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pPr>
        <w:spacing w:after="0" w:line="200" w:lineRule="exact"/>
        <w:rPr>
          <w:sz w:val="20"/>
          <w:szCs w:val="20"/>
        </w:rPr>
      </w:pPr>
      <w:bookmarkStart w:id="0" w:name="_GoBack"/>
      <w:bookmarkEnd w:id="0"/>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4C915811" w:rsidR="00296DBA" w:rsidRPr="00EB0E6C" w:rsidRDefault="00CE7C6F" w:rsidP="00F66FFD">
      <w:pPr>
        <w:tabs>
          <w:tab w:val="right" w:pos="10915"/>
        </w:tabs>
        <w:spacing w:before="29" w:after="0" w:line="240" w:lineRule="auto"/>
        <w:ind w:left="1372" w:right="51"/>
        <w:jc w:val="both"/>
        <w:rPr>
          <w:rFonts w:ascii="Arial" w:eastAsia="Arial" w:hAnsi="Arial" w:cs="Arial"/>
          <w:sz w:val="20"/>
          <w:szCs w:val="20"/>
          <w:lang w:val="fr-CH"/>
        </w:rPr>
      </w:pPr>
      <w:r>
        <w:rPr>
          <w:rFonts w:ascii="Arial" w:hAnsi="Arial"/>
          <w:b/>
          <w:bCs/>
          <w:sz w:val="24"/>
          <w:szCs w:val="24"/>
        </w:rPr>
        <w:t>COMMUNIQUÉ DE PRESSE</w:t>
      </w:r>
      <w:r>
        <w:rPr>
          <w:rFonts w:ascii="Arial" w:hAnsi="Arial"/>
          <w:b/>
          <w:bCs/>
          <w:sz w:val="24"/>
          <w:szCs w:val="24"/>
        </w:rPr>
        <w:tab/>
      </w:r>
    </w:p>
    <w:p w14:paraId="4B71D3B6" w14:textId="77777777" w:rsidR="00296DBA" w:rsidRPr="00501F06" w:rsidRDefault="00296DBA">
      <w:pPr>
        <w:spacing w:after="0" w:line="200" w:lineRule="exact"/>
        <w:rPr>
          <w:sz w:val="20"/>
          <w:szCs w:val="20"/>
          <w:lang w:val="fr-CH"/>
        </w:rPr>
      </w:pPr>
    </w:p>
    <w:p w14:paraId="4B71D3CC" w14:textId="77777777" w:rsidR="00296DBA" w:rsidRPr="00501F06" w:rsidRDefault="00296DBA">
      <w:pPr>
        <w:spacing w:after="0" w:line="200" w:lineRule="exact"/>
        <w:rPr>
          <w:sz w:val="20"/>
          <w:szCs w:val="20"/>
          <w:lang w:val="fr-CH"/>
        </w:rPr>
      </w:pPr>
    </w:p>
    <w:p w14:paraId="4E2726A7" w14:textId="77777777" w:rsidR="00262CE0" w:rsidRPr="00501F06" w:rsidRDefault="00262CE0" w:rsidP="00601B39">
      <w:pPr>
        <w:spacing w:after="0" w:line="250" w:lineRule="auto"/>
        <w:ind w:left="1329" w:right="335"/>
        <w:rPr>
          <w:rFonts w:ascii="Arial" w:eastAsia="Arial" w:hAnsi="Arial" w:cs="Arial"/>
          <w:b/>
          <w:bCs/>
          <w:sz w:val="30"/>
          <w:szCs w:val="30"/>
          <w:lang w:val="fr-CH"/>
        </w:rPr>
      </w:pPr>
    </w:p>
    <w:p w14:paraId="46E00EC9" w14:textId="17F9D63A" w:rsidR="00A7622E" w:rsidRPr="00501F06" w:rsidRDefault="002107A0" w:rsidP="003D62A7">
      <w:pPr>
        <w:ind w:left="1372" w:right="510"/>
        <w:rPr>
          <w:caps/>
          <w:lang w:val="fr-CH"/>
        </w:rPr>
      </w:pPr>
      <w:r w:rsidRPr="002107A0">
        <w:rPr>
          <w:rFonts w:ascii="Arial" w:eastAsia="MS Mincho" w:hAnsi="Arial" w:cs="Arial"/>
          <w:b/>
          <w:color w:val="000000"/>
          <w:spacing w:val="11"/>
          <w:sz w:val="30"/>
          <w:szCs w:val="30"/>
        </w:rPr>
        <w:t>LE GROUPE RENAULT ENREGISTRE UN CHIFFRE D’AFFAIRES DE 10 125 MILLIONS D’EUROS AU PREMIER TRIMESTRE 2020</w:t>
      </w:r>
    </w:p>
    <w:p w14:paraId="2577B8C1" w14:textId="5AE65322" w:rsidR="002107A0" w:rsidRPr="002107A0" w:rsidRDefault="002107A0" w:rsidP="004C243C">
      <w:pPr>
        <w:pStyle w:val="Listenabsatz"/>
        <w:numPr>
          <w:ilvl w:val="0"/>
          <w:numId w:val="14"/>
        </w:numPr>
        <w:tabs>
          <w:tab w:val="left" w:pos="10632"/>
        </w:tabs>
        <w:spacing w:before="240" w:line="250" w:lineRule="auto"/>
        <w:ind w:right="-46"/>
        <w:jc w:val="both"/>
        <w:rPr>
          <w:rFonts w:ascii="Arial" w:hAnsi="Arial"/>
          <w:b/>
          <w:sz w:val="20"/>
          <w:szCs w:val="20"/>
        </w:rPr>
      </w:pPr>
      <w:r w:rsidRPr="002107A0">
        <w:rPr>
          <w:rFonts w:ascii="Arial" w:hAnsi="Arial"/>
          <w:b/>
          <w:sz w:val="20"/>
          <w:szCs w:val="20"/>
        </w:rPr>
        <w:t>Les ventes du Groupe baissent de 25,9 % à 672 962 véhicules sur un marché mondial qui décroît de 24,6 %</w:t>
      </w:r>
      <w:r>
        <w:rPr>
          <w:rFonts w:ascii="Arial" w:hAnsi="Arial"/>
          <w:b/>
          <w:sz w:val="20"/>
          <w:szCs w:val="20"/>
        </w:rPr>
        <w:t xml:space="preserve"> [</w:t>
      </w:r>
      <w:r w:rsidRPr="002107A0">
        <w:rPr>
          <w:rFonts w:ascii="Arial" w:hAnsi="Arial"/>
          <w:b/>
          <w:sz w:val="20"/>
          <w:szCs w:val="20"/>
        </w:rPr>
        <w:t>1</w:t>
      </w:r>
      <w:r>
        <w:rPr>
          <w:rFonts w:ascii="Arial" w:hAnsi="Arial"/>
          <w:b/>
          <w:sz w:val="20"/>
          <w:szCs w:val="20"/>
        </w:rPr>
        <w:t>]</w:t>
      </w:r>
      <w:r w:rsidRPr="002107A0">
        <w:rPr>
          <w:rFonts w:ascii="Arial" w:hAnsi="Arial"/>
          <w:b/>
          <w:sz w:val="20"/>
          <w:szCs w:val="20"/>
        </w:rPr>
        <w:t>.</w:t>
      </w:r>
    </w:p>
    <w:p w14:paraId="7CF78EF7" w14:textId="0D0B4B84" w:rsidR="002107A0" w:rsidRPr="002107A0" w:rsidRDefault="002107A0" w:rsidP="004C243C">
      <w:pPr>
        <w:pStyle w:val="Listenabsatz"/>
        <w:numPr>
          <w:ilvl w:val="0"/>
          <w:numId w:val="14"/>
        </w:numPr>
        <w:tabs>
          <w:tab w:val="left" w:pos="10632"/>
        </w:tabs>
        <w:spacing w:before="240" w:line="250" w:lineRule="auto"/>
        <w:ind w:right="-46"/>
        <w:jc w:val="both"/>
        <w:rPr>
          <w:rFonts w:ascii="Arial" w:hAnsi="Arial"/>
          <w:b/>
          <w:sz w:val="20"/>
          <w:szCs w:val="20"/>
        </w:rPr>
      </w:pPr>
      <w:r w:rsidRPr="002107A0">
        <w:rPr>
          <w:rFonts w:ascii="Arial" w:hAnsi="Arial"/>
          <w:b/>
          <w:sz w:val="20"/>
          <w:szCs w:val="20"/>
        </w:rPr>
        <w:t>Le chiffre d’affaires du Groupe s’élève à 10 125 millions d’euros sur le trimestre, soit un repli de 19,2 %. A taux de change et périmètre constants</w:t>
      </w:r>
      <w:r>
        <w:rPr>
          <w:rFonts w:ascii="Arial" w:hAnsi="Arial"/>
          <w:b/>
          <w:sz w:val="20"/>
          <w:szCs w:val="20"/>
        </w:rPr>
        <w:t xml:space="preserve"> [2]</w:t>
      </w:r>
      <w:r w:rsidRPr="002107A0">
        <w:rPr>
          <w:rFonts w:ascii="Arial" w:hAnsi="Arial"/>
          <w:b/>
          <w:sz w:val="20"/>
          <w:szCs w:val="20"/>
        </w:rPr>
        <w:t>. la baisse aurait été de 18,3 %.</w:t>
      </w:r>
    </w:p>
    <w:p w14:paraId="4034852E" w14:textId="77777777" w:rsidR="002107A0" w:rsidRPr="002107A0" w:rsidRDefault="002107A0" w:rsidP="004C243C">
      <w:pPr>
        <w:pStyle w:val="Listenabsatz"/>
        <w:numPr>
          <w:ilvl w:val="0"/>
          <w:numId w:val="14"/>
        </w:numPr>
        <w:tabs>
          <w:tab w:val="left" w:pos="10632"/>
        </w:tabs>
        <w:spacing w:before="240" w:line="250" w:lineRule="auto"/>
        <w:ind w:right="-46"/>
        <w:jc w:val="both"/>
        <w:rPr>
          <w:rFonts w:ascii="Arial" w:hAnsi="Arial"/>
          <w:b/>
          <w:sz w:val="20"/>
          <w:szCs w:val="20"/>
        </w:rPr>
      </w:pPr>
      <w:r w:rsidRPr="002107A0">
        <w:rPr>
          <w:rFonts w:ascii="Arial" w:hAnsi="Arial"/>
          <w:b/>
          <w:sz w:val="20"/>
          <w:szCs w:val="20"/>
        </w:rPr>
        <w:t>Le Conseil d’administration de Renault SA a décidé le 9 avril 2020 de ne plus proposer la distribution de dividendes à l’Assemblée générale du 19 juin 2020.</w:t>
      </w:r>
    </w:p>
    <w:p w14:paraId="271E7E91" w14:textId="7F3CEF44" w:rsidR="003D62A7" w:rsidRPr="002107A0" w:rsidRDefault="002107A0" w:rsidP="004C243C">
      <w:pPr>
        <w:pStyle w:val="Listenabsatz"/>
        <w:numPr>
          <w:ilvl w:val="0"/>
          <w:numId w:val="14"/>
        </w:numPr>
        <w:tabs>
          <w:tab w:val="left" w:pos="10632"/>
        </w:tabs>
        <w:spacing w:before="240" w:line="250" w:lineRule="auto"/>
        <w:ind w:right="-46"/>
        <w:jc w:val="both"/>
        <w:rPr>
          <w:rFonts w:ascii="Arial" w:hAnsi="Arial"/>
          <w:b/>
          <w:sz w:val="20"/>
          <w:szCs w:val="20"/>
        </w:rPr>
      </w:pPr>
      <w:r w:rsidRPr="002107A0">
        <w:rPr>
          <w:rFonts w:ascii="Arial" w:hAnsi="Arial"/>
          <w:b/>
          <w:sz w:val="20"/>
          <w:szCs w:val="20"/>
        </w:rPr>
        <w:t>En raison de la pandémie de Covid-19, le Groupe a suspendu sa guidance 2020 en mars 2020. A ce jour, l’impact qu’aura cette pandémie sur les résultats du Groupe est toujours impossible à évaluer. Le Groupe Renault communiquera une nouvelle guidance dès qu’il estimera être en mesure de le faire.</w:t>
      </w:r>
    </w:p>
    <w:p w14:paraId="62649428" w14:textId="77777777" w:rsidR="002107A0" w:rsidRPr="002107A0" w:rsidRDefault="000C5465" w:rsidP="004C243C">
      <w:pPr>
        <w:pStyle w:val="GS"/>
        <w:tabs>
          <w:tab w:val="clear" w:pos="10348"/>
          <w:tab w:val="left" w:pos="10632"/>
        </w:tabs>
        <w:ind w:left="1450" w:right="-46"/>
        <w:rPr>
          <w:sz w:val="20"/>
          <w:szCs w:val="20"/>
        </w:rPr>
      </w:pPr>
      <w:r>
        <w:rPr>
          <w:b/>
        </w:rPr>
        <w:br/>
      </w:r>
      <w:bookmarkStart w:id="1" w:name="_Hlk30089198"/>
      <w:r w:rsidR="003D62A7" w:rsidRPr="002107A0">
        <w:rPr>
          <w:sz w:val="20"/>
          <w:szCs w:val="20"/>
        </w:rPr>
        <w:t xml:space="preserve">Boulogne-Billancourt, </w:t>
      </w:r>
      <w:bookmarkEnd w:id="1"/>
      <w:r w:rsidR="003D62A7" w:rsidRPr="002107A0">
        <w:rPr>
          <w:sz w:val="20"/>
          <w:szCs w:val="20"/>
        </w:rPr>
        <w:t xml:space="preserve">le </w:t>
      </w:r>
      <w:r w:rsidR="002107A0" w:rsidRPr="002107A0">
        <w:rPr>
          <w:sz w:val="20"/>
          <w:szCs w:val="20"/>
        </w:rPr>
        <w:t xml:space="preserve">23 avril </w:t>
      </w:r>
      <w:r w:rsidR="003D62A7" w:rsidRPr="002107A0">
        <w:rPr>
          <w:sz w:val="20"/>
          <w:szCs w:val="20"/>
        </w:rPr>
        <w:t xml:space="preserve">2020 – </w:t>
      </w:r>
    </w:p>
    <w:p w14:paraId="3013C293" w14:textId="77777777" w:rsidR="002107A0" w:rsidRPr="002107A0" w:rsidRDefault="002107A0" w:rsidP="004C243C">
      <w:pPr>
        <w:pStyle w:val="berschrift3"/>
        <w:tabs>
          <w:tab w:val="left" w:pos="10632"/>
        </w:tabs>
        <w:ind w:right="-46"/>
        <w:rPr>
          <w:rFonts w:eastAsiaTheme="minorHAnsi"/>
          <w:sz w:val="20"/>
          <w:szCs w:val="20"/>
        </w:rPr>
      </w:pPr>
    </w:p>
    <w:p w14:paraId="598D5917" w14:textId="4794BC97" w:rsidR="002107A0" w:rsidRPr="002107A0" w:rsidRDefault="002107A0" w:rsidP="004C243C">
      <w:pPr>
        <w:pStyle w:val="berschrift3"/>
        <w:tabs>
          <w:tab w:val="left" w:pos="10632"/>
        </w:tabs>
        <w:ind w:right="-46"/>
        <w:rPr>
          <w:sz w:val="20"/>
          <w:szCs w:val="20"/>
        </w:rPr>
      </w:pPr>
      <w:r w:rsidRPr="002107A0">
        <w:rPr>
          <w:sz w:val="20"/>
          <w:szCs w:val="20"/>
        </w:rPr>
        <w:t>RÉSULTATS COMMERCIAUX : FAITS MARQUANTS DU PREMIER TRIMESTRE</w:t>
      </w:r>
    </w:p>
    <w:p w14:paraId="1E9FA1DF" w14:textId="77777777" w:rsidR="002107A0" w:rsidRPr="002107A0" w:rsidRDefault="002107A0" w:rsidP="004C243C">
      <w:pPr>
        <w:pStyle w:val="Textkrper"/>
        <w:tabs>
          <w:tab w:val="left" w:pos="10632"/>
        </w:tabs>
        <w:spacing w:before="6"/>
        <w:ind w:right="-46"/>
        <w:rPr>
          <w:b/>
          <w:sz w:val="20"/>
          <w:szCs w:val="20"/>
        </w:rPr>
      </w:pPr>
    </w:p>
    <w:p w14:paraId="6D11ABAB" w14:textId="77777777" w:rsidR="002107A0" w:rsidRPr="002107A0" w:rsidRDefault="002107A0" w:rsidP="004C243C">
      <w:pPr>
        <w:pStyle w:val="Textkrper"/>
        <w:tabs>
          <w:tab w:val="left" w:pos="10632"/>
        </w:tabs>
        <w:spacing w:line="276" w:lineRule="auto"/>
        <w:ind w:left="1450" w:right="-46"/>
        <w:jc w:val="both"/>
        <w:rPr>
          <w:sz w:val="20"/>
          <w:szCs w:val="20"/>
        </w:rPr>
      </w:pPr>
      <w:r w:rsidRPr="002107A0">
        <w:rPr>
          <w:sz w:val="20"/>
          <w:szCs w:val="20"/>
        </w:rPr>
        <w:t>Dans le contexte de la pandémie de Covid-19 au premier trimestre 2020, le marché automobile mondial a subi un repli de 24,6 % par rapport au premier trimestre 2019. Afin de protéger</w:t>
      </w:r>
      <w:r w:rsidRPr="002107A0">
        <w:rPr>
          <w:spacing w:val="-15"/>
          <w:sz w:val="20"/>
          <w:szCs w:val="20"/>
        </w:rPr>
        <w:t xml:space="preserve"> </w:t>
      </w:r>
      <w:r w:rsidRPr="002107A0">
        <w:rPr>
          <w:sz w:val="20"/>
          <w:szCs w:val="20"/>
        </w:rPr>
        <w:t>ses</w:t>
      </w:r>
      <w:r w:rsidRPr="002107A0">
        <w:rPr>
          <w:spacing w:val="-17"/>
          <w:sz w:val="20"/>
          <w:szCs w:val="20"/>
        </w:rPr>
        <w:t xml:space="preserve"> </w:t>
      </w:r>
      <w:r w:rsidRPr="002107A0">
        <w:rPr>
          <w:sz w:val="20"/>
          <w:szCs w:val="20"/>
        </w:rPr>
        <w:t>salariés,</w:t>
      </w:r>
      <w:r w:rsidRPr="002107A0">
        <w:rPr>
          <w:spacing w:val="-15"/>
          <w:sz w:val="20"/>
          <w:szCs w:val="20"/>
        </w:rPr>
        <w:t xml:space="preserve"> </w:t>
      </w:r>
      <w:r w:rsidRPr="002107A0">
        <w:rPr>
          <w:sz w:val="20"/>
          <w:szCs w:val="20"/>
        </w:rPr>
        <w:t>et</w:t>
      </w:r>
      <w:r w:rsidRPr="002107A0">
        <w:rPr>
          <w:spacing w:val="-16"/>
          <w:sz w:val="20"/>
          <w:szCs w:val="20"/>
        </w:rPr>
        <w:t xml:space="preserve"> </w:t>
      </w:r>
      <w:r w:rsidRPr="002107A0">
        <w:rPr>
          <w:sz w:val="20"/>
          <w:szCs w:val="20"/>
        </w:rPr>
        <w:t>dans</w:t>
      </w:r>
      <w:r w:rsidRPr="002107A0">
        <w:rPr>
          <w:spacing w:val="-16"/>
          <w:sz w:val="20"/>
          <w:szCs w:val="20"/>
        </w:rPr>
        <w:t xml:space="preserve"> </w:t>
      </w:r>
      <w:r w:rsidRPr="002107A0">
        <w:rPr>
          <w:sz w:val="20"/>
          <w:szCs w:val="20"/>
        </w:rPr>
        <w:t>le</w:t>
      </w:r>
      <w:r w:rsidRPr="002107A0">
        <w:rPr>
          <w:spacing w:val="-15"/>
          <w:sz w:val="20"/>
          <w:szCs w:val="20"/>
        </w:rPr>
        <w:t xml:space="preserve"> </w:t>
      </w:r>
      <w:r w:rsidRPr="002107A0">
        <w:rPr>
          <w:sz w:val="20"/>
          <w:szCs w:val="20"/>
        </w:rPr>
        <w:t>respect</w:t>
      </w:r>
      <w:r w:rsidRPr="002107A0">
        <w:rPr>
          <w:spacing w:val="-15"/>
          <w:sz w:val="20"/>
          <w:szCs w:val="20"/>
        </w:rPr>
        <w:t xml:space="preserve"> </w:t>
      </w:r>
      <w:r w:rsidRPr="002107A0">
        <w:rPr>
          <w:sz w:val="20"/>
          <w:szCs w:val="20"/>
        </w:rPr>
        <w:t>des</w:t>
      </w:r>
      <w:r w:rsidRPr="002107A0">
        <w:rPr>
          <w:spacing w:val="-17"/>
          <w:sz w:val="20"/>
          <w:szCs w:val="20"/>
        </w:rPr>
        <w:t xml:space="preserve"> </w:t>
      </w:r>
      <w:r w:rsidRPr="002107A0">
        <w:rPr>
          <w:sz w:val="20"/>
          <w:szCs w:val="20"/>
        </w:rPr>
        <w:t>mesures</w:t>
      </w:r>
      <w:r w:rsidRPr="002107A0">
        <w:rPr>
          <w:spacing w:val="-16"/>
          <w:sz w:val="20"/>
          <w:szCs w:val="20"/>
        </w:rPr>
        <w:t xml:space="preserve"> </w:t>
      </w:r>
      <w:r w:rsidRPr="002107A0">
        <w:rPr>
          <w:sz w:val="20"/>
          <w:szCs w:val="20"/>
        </w:rPr>
        <w:t>prises</w:t>
      </w:r>
      <w:r w:rsidRPr="002107A0">
        <w:rPr>
          <w:spacing w:val="-17"/>
          <w:sz w:val="20"/>
          <w:szCs w:val="20"/>
        </w:rPr>
        <w:t xml:space="preserve"> </w:t>
      </w:r>
      <w:r w:rsidRPr="002107A0">
        <w:rPr>
          <w:sz w:val="20"/>
          <w:szCs w:val="20"/>
        </w:rPr>
        <w:t>par</w:t>
      </w:r>
      <w:r w:rsidRPr="002107A0">
        <w:rPr>
          <w:spacing w:val="-15"/>
          <w:sz w:val="20"/>
          <w:szCs w:val="20"/>
        </w:rPr>
        <w:t xml:space="preserve"> </w:t>
      </w:r>
      <w:r w:rsidRPr="002107A0">
        <w:rPr>
          <w:sz w:val="20"/>
          <w:szCs w:val="20"/>
        </w:rPr>
        <w:t>les</w:t>
      </w:r>
      <w:r w:rsidRPr="002107A0">
        <w:rPr>
          <w:spacing w:val="-15"/>
          <w:sz w:val="20"/>
          <w:szCs w:val="20"/>
        </w:rPr>
        <w:t xml:space="preserve"> </w:t>
      </w:r>
      <w:r w:rsidRPr="002107A0">
        <w:rPr>
          <w:sz w:val="20"/>
          <w:szCs w:val="20"/>
        </w:rPr>
        <w:t>différents</w:t>
      </w:r>
      <w:r w:rsidRPr="002107A0">
        <w:rPr>
          <w:spacing w:val="-16"/>
          <w:sz w:val="20"/>
          <w:szCs w:val="20"/>
        </w:rPr>
        <w:t xml:space="preserve"> </w:t>
      </w:r>
      <w:r w:rsidRPr="002107A0">
        <w:rPr>
          <w:sz w:val="20"/>
          <w:szCs w:val="20"/>
        </w:rPr>
        <w:t>gouvernements, le Groupe Renault a suspendu ses activités commerciales et de production dans la plupart des</w:t>
      </w:r>
      <w:r w:rsidRPr="002107A0">
        <w:rPr>
          <w:spacing w:val="-3"/>
          <w:sz w:val="20"/>
          <w:szCs w:val="20"/>
        </w:rPr>
        <w:t xml:space="preserve"> </w:t>
      </w:r>
      <w:r w:rsidRPr="002107A0">
        <w:rPr>
          <w:sz w:val="20"/>
          <w:szCs w:val="20"/>
        </w:rPr>
        <w:t>pays</w:t>
      </w:r>
      <w:r w:rsidRPr="002107A0">
        <w:rPr>
          <w:spacing w:val="-2"/>
          <w:sz w:val="20"/>
          <w:szCs w:val="20"/>
        </w:rPr>
        <w:t xml:space="preserve"> </w:t>
      </w:r>
      <w:r w:rsidRPr="002107A0">
        <w:rPr>
          <w:sz w:val="20"/>
          <w:szCs w:val="20"/>
        </w:rPr>
        <w:t>au</w:t>
      </w:r>
      <w:r w:rsidRPr="002107A0">
        <w:rPr>
          <w:spacing w:val="-2"/>
          <w:sz w:val="20"/>
          <w:szCs w:val="20"/>
        </w:rPr>
        <w:t xml:space="preserve"> </w:t>
      </w:r>
      <w:r w:rsidRPr="002107A0">
        <w:rPr>
          <w:sz w:val="20"/>
          <w:szCs w:val="20"/>
        </w:rPr>
        <w:t>cours</w:t>
      </w:r>
      <w:r w:rsidRPr="002107A0">
        <w:rPr>
          <w:spacing w:val="-3"/>
          <w:sz w:val="20"/>
          <w:szCs w:val="20"/>
        </w:rPr>
        <w:t xml:space="preserve"> </w:t>
      </w:r>
      <w:r w:rsidRPr="002107A0">
        <w:rPr>
          <w:sz w:val="20"/>
          <w:szCs w:val="20"/>
        </w:rPr>
        <w:t>du</w:t>
      </w:r>
      <w:r w:rsidRPr="002107A0">
        <w:rPr>
          <w:spacing w:val="-4"/>
          <w:sz w:val="20"/>
          <w:szCs w:val="20"/>
        </w:rPr>
        <w:t xml:space="preserve"> </w:t>
      </w:r>
      <w:r w:rsidRPr="002107A0">
        <w:rPr>
          <w:sz w:val="20"/>
          <w:szCs w:val="20"/>
        </w:rPr>
        <w:t>mois</w:t>
      </w:r>
      <w:r w:rsidRPr="002107A0">
        <w:rPr>
          <w:spacing w:val="-2"/>
          <w:sz w:val="20"/>
          <w:szCs w:val="20"/>
        </w:rPr>
        <w:t xml:space="preserve"> </w:t>
      </w:r>
      <w:r w:rsidRPr="002107A0">
        <w:rPr>
          <w:sz w:val="20"/>
          <w:szCs w:val="20"/>
        </w:rPr>
        <w:t>de</w:t>
      </w:r>
      <w:r w:rsidRPr="002107A0">
        <w:rPr>
          <w:spacing w:val="-3"/>
          <w:sz w:val="20"/>
          <w:szCs w:val="20"/>
        </w:rPr>
        <w:t xml:space="preserve"> </w:t>
      </w:r>
      <w:r w:rsidRPr="002107A0">
        <w:rPr>
          <w:sz w:val="20"/>
          <w:szCs w:val="20"/>
        </w:rPr>
        <w:t>mars</w:t>
      </w:r>
      <w:r w:rsidRPr="002107A0">
        <w:rPr>
          <w:spacing w:val="-4"/>
          <w:sz w:val="20"/>
          <w:szCs w:val="20"/>
        </w:rPr>
        <w:t xml:space="preserve"> </w:t>
      </w:r>
      <w:r w:rsidRPr="002107A0">
        <w:rPr>
          <w:sz w:val="20"/>
          <w:szCs w:val="20"/>
        </w:rPr>
        <w:t>et</w:t>
      </w:r>
      <w:r w:rsidRPr="002107A0">
        <w:rPr>
          <w:spacing w:val="-1"/>
          <w:sz w:val="20"/>
          <w:szCs w:val="20"/>
        </w:rPr>
        <w:t xml:space="preserve"> </w:t>
      </w:r>
      <w:r w:rsidRPr="002107A0">
        <w:rPr>
          <w:sz w:val="20"/>
          <w:szCs w:val="20"/>
        </w:rPr>
        <w:t>a</w:t>
      </w:r>
      <w:r w:rsidRPr="002107A0">
        <w:rPr>
          <w:spacing w:val="-5"/>
          <w:sz w:val="20"/>
          <w:szCs w:val="20"/>
        </w:rPr>
        <w:t xml:space="preserve"> </w:t>
      </w:r>
      <w:r w:rsidRPr="002107A0">
        <w:rPr>
          <w:sz w:val="20"/>
          <w:szCs w:val="20"/>
        </w:rPr>
        <w:t>vu</w:t>
      </w:r>
      <w:r w:rsidRPr="002107A0">
        <w:rPr>
          <w:spacing w:val="-2"/>
          <w:sz w:val="20"/>
          <w:szCs w:val="20"/>
        </w:rPr>
        <w:t xml:space="preserve"> </w:t>
      </w:r>
      <w:r w:rsidRPr="002107A0">
        <w:rPr>
          <w:sz w:val="20"/>
          <w:szCs w:val="20"/>
        </w:rPr>
        <w:t>ses</w:t>
      </w:r>
      <w:r w:rsidRPr="002107A0">
        <w:rPr>
          <w:spacing w:val="-1"/>
          <w:sz w:val="20"/>
          <w:szCs w:val="20"/>
        </w:rPr>
        <w:t xml:space="preserve"> </w:t>
      </w:r>
      <w:r w:rsidRPr="002107A0">
        <w:rPr>
          <w:b/>
          <w:sz w:val="20"/>
          <w:szCs w:val="20"/>
        </w:rPr>
        <w:t>ventes</w:t>
      </w:r>
      <w:r w:rsidRPr="002107A0">
        <w:rPr>
          <w:b/>
          <w:spacing w:val="-3"/>
          <w:sz w:val="20"/>
          <w:szCs w:val="20"/>
        </w:rPr>
        <w:t xml:space="preserve"> </w:t>
      </w:r>
      <w:r w:rsidRPr="002107A0">
        <w:rPr>
          <w:b/>
          <w:sz w:val="20"/>
          <w:szCs w:val="20"/>
        </w:rPr>
        <w:t>totales</w:t>
      </w:r>
      <w:r w:rsidRPr="002107A0">
        <w:rPr>
          <w:b/>
          <w:spacing w:val="-1"/>
          <w:sz w:val="20"/>
          <w:szCs w:val="20"/>
        </w:rPr>
        <w:t xml:space="preserve"> </w:t>
      </w:r>
      <w:r w:rsidRPr="002107A0">
        <w:rPr>
          <w:sz w:val="20"/>
          <w:szCs w:val="20"/>
        </w:rPr>
        <w:t>baisser</w:t>
      </w:r>
      <w:r w:rsidRPr="002107A0">
        <w:rPr>
          <w:spacing w:val="-1"/>
          <w:sz w:val="20"/>
          <w:szCs w:val="20"/>
        </w:rPr>
        <w:t xml:space="preserve"> </w:t>
      </w:r>
      <w:r w:rsidRPr="002107A0">
        <w:rPr>
          <w:sz w:val="20"/>
          <w:szCs w:val="20"/>
        </w:rPr>
        <w:t>de</w:t>
      </w:r>
      <w:r w:rsidRPr="002107A0">
        <w:rPr>
          <w:spacing w:val="-5"/>
          <w:sz w:val="20"/>
          <w:szCs w:val="20"/>
        </w:rPr>
        <w:t xml:space="preserve"> </w:t>
      </w:r>
      <w:r w:rsidRPr="002107A0">
        <w:rPr>
          <w:sz w:val="20"/>
          <w:szCs w:val="20"/>
        </w:rPr>
        <w:t>25,9</w:t>
      </w:r>
      <w:r w:rsidRPr="002107A0">
        <w:rPr>
          <w:spacing w:val="-1"/>
          <w:sz w:val="20"/>
          <w:szCs w:val="20"/>
        </w:rPr>
        <w:t xml:space="preserve"> </w:t>
      </w:r>
      <w:r w:rsidRPr="002107A0">
        <w:rPr>
          <w:sz w:val="20"/>
          <w:szCs w:val="20"/>
        </w:rPr>
        <w:t>%,</w:t>
      </w:r>
      <w:r w:rsidRPr="002107A0">
        <w:rPr>
          <w:spacing w:val="-1"/>
          <w:sz w:val="20"/>
          <w:szCs w:val="20"/>
        </w:rPr>
        <w:t xml:space="preserve"> </w:t>
      </w:r>
      <w:r w:rsidRPr="002107A0">
        <w:rPr>
          <w:sz w:val="20"/>
          <w:szCs w:val="20"/>
        </w:rPr>
        <w:t>à</w:t>
      </w:r>
      <w:r w:rsidRPr="002107A0">
        <w:rPr>
          <w:spacing w:val="-3"/>
          <w:sz w:val="20"/>
          <w:szCs w:val="20"/>
        </w:rPr>
        <w:t xml:space="preserve"> </w:t>
      </w:r>
      <w:r w:rsidRPr="002107A0">
        <w:rPr>
          <w:sz w:val="20"/>
          <w:szCs w:val="20"/>
        </w:rPr>
        <w:t>672</w:t>
      </w:r>
      <w:r w:rsidRPr="002107A0">
        <w:rPr>
          <w:spacing w:val="-2"/>
          <w:sz w:val="20"/>
          <w:szCs w:val="20"/>
        </w:rPr>
        <w:t xml:space="preserve"> </w:t>
      </w:r>
      <w:r w:rsidRPr="002107A0">
        <w:rPr>
          <w:sz w:val="20"/>
          <w:szCs w:val="20"/>
        </w:rPr>
        <w:t>962 unités au premier trimestre 2020, par rapport à l’année</w:t>
      </w:r>
      <w:r w:rsidRPr="002107A0">
        <w:rPr>
          <w:spacing w:val="-5"/>
          <w:sz w:val="20"/>
          <w:szCs w:val="20"/>
        </w:rPr>
        <w:t xml:space="preserve"> </w:t>
      </w:r>
      <w:r w:rsidRPr="002107A0">
        <w:rPr>
          <w:sz w:val="20"/>
          <w:szCs w:val="20"/>
        </w:rPr>
        <w:t>précédente.</w:t>
      </w:r>
    </w:p>
    <w:p w14:paraId="59F3C025" w14:textId="77777777" w:rsidR="002107A0" w:rsidRPr="002107A0" w:rsidRDefault="002107A0" w:rsidP="004C243C">
      <w:pPr>
        <w:pStyle w:val="Textkrper"/>
        <w:tabs>
          <w:tab w:val="left" w:pos="10632"/>
        </w:tabs>
        <w:spacing w:before="202" w:line="276" w:lineRule="auto"/>
        <w:ind w:left="1450" w:right="-46"/>
        <w:jc w:val="both"/>
        <w:rPr>
          <w:sz w:val="20"/>
          <w:szCs w:val="20"/>
        </w:rPr>
      </w:pPr>
      <w:r w:rsidRPr="002107A0">
        <w:rPr>
          <w:sz w:val="20"/>
          <w:szCs w:val="20"/>
        </w:rPr>
        <w:t xml:space="preserve">En </w:t>
      </w:r>
      <w:r w:rsidRPr="002107A0">
        <w:rPr>
          <w:b/>
          <w:sz w:val="20"/>
          <w:szCs w:val="20"/>
        </w:rPr>
        <w:t>Europe</w:t>
      </w:r>
      <w:r w:rsidRPr="002107A0">
        <w:rPr>
          <w:sz w:val="20"/>
          <w:szCs w:val="20"/>
        </w:rPr>
        <w:t>, sur un marché en recul de 26,2 %, les ventes du Groupe Renault baissent de 36,0 % à 321 756 unités avec une forte accélération de cette baisse en fin de trimestre en raison de l’arrêt de l’essentiel des activités industrielles et commerciales du</w:t>
      </w:r>
      <w:r w:rsidRPr="002107A0">
        <w:rPr>
          <w:spacing w:val="-12"/>
          <w:sz w:val="20"/>
          <w:szCs w:val="20"/>
        </w:rPr>
        <w:t xml:space="preserve"> </w:t>
      </w:r>
      <w:r w:rsidRPr="002107A0">
        <w:rPr>
          <w:sz w:val="20"/>
          <w:szCs w:val="20"/>
        </w:rPr>
        <w:t>Groupe.</w:t>
      </w:r>
    </w:p>
    <w:p w14:paraId="4B947FCD" w14:textId="77777777" w:rsidR="002107A0" w:rsidRDefault="002107A0" w:rsidP="004C243C">
      <w:pPr>
        <w:pStyle w:val="Textkrper"/>
        <w:tabs>
          <w:tab w:val="left" w:pos="10632"/>
        </w:tabs>
        <w:spacing w:line="278" w:lineRule="auto"/>
        <w:ind w:left="1450" w:right="-46"/>
        <w:jc w:val="both"/>
        <w:rPr>
          <w:sz w:val="20"/>
          <w:szCs w:val="20"/>
        </w:rPr>
      </w:pPr>
    </w:p>
    <w:p w14:paraId="771F438C" w14:textId="77777777" w:rsidR="002107A0" w:rsidRPr="002107A0" w:rsidRDefault="002107A0" w:rsidP="004C243C">
      <w:pPr>
        <w:pStyle w:val="Textkrper"/>
        <w:tabs>
          <w:tab w:val="left" w:pos="10632"/>
        </w:tabs>
        <w:spacing w:line="278" w:lineRule="auto"/>
        <w:ind w:left="1450" w:right="-46"/>
        <w:jc w:val="both"/>
        <w:rPr>
          <w:sz w:val="20"/>
          <w:szCs w:val="20"/>
        </w:rPr>
      </w:pPr>
      <w:r w:rsidRPr="002107A0">
        <w:rPr>
          <w:sz w:val="20"/>
          <w:szCs w:val="20"/>
        </w:rPr>
        <w:t>La marque Dacia, vendant principalement à des clients particuliers sur un canal en forte baisse</w:t>
      </w:r>
      <w:r w:rsidRPr="002107A0">
        <w:rPr>
          <w:spacing w:val="-6"/>
          <w:sz w:val="20"/>
          <w:szCs w:val="20"/>
        </w:rPr>
        <w:t xml:space="preserve"> </w:t>
      </w:r>
      <w:r w:rsidRPr="002107A0">
        <w:rPr>
          <w:sz w:val="20"/>
          <w:szCs w:val="20"/>
        </w:rPr>
        <w:t>notamment</w:t>
      </w:r>
      <w:r w:rsidRPr="002107A0">
        <w:rPr>
          <w:spacing w:val="-7"/>
          <w:sz w:val="20"/>
          <w:szCs w:val="20"/>
        </w:rPr>
        <w:t xml:space="preserve"> </w:t>
      </w:r>
      <w:r w:rsidRPr="002107A0">
        <w:rPr>
          <w:sz w:val="20"/>
          <w:szCs w:val="20"/>
        </w:rPr>
        <w:t>en</w:t>
      </w:r>
      <w:r w:rsidRPr="002107A0">
        <w:rPr>
          <w:spacing w:val="-5"/>
          <w:sz w:val="20"/>
          <w:szCs w:val="20"/>
        </w:rPr>
        <w:t xml:space="preserve"> </w:t>
      </w:r>
      <w:r w:rsidRPr="002107A0">
        <w:rPr>
          <w:sz w:val="20"/>
          <w:szCs w:val="20"/>
        </w:rPr>
        <w:t>France</w:t>
      </w:r>
      <w:r w:rsidRPr="002107A0">
        <w:rPr>
          <w:spacing w:val="-6"/>
          <w:sz w:val="20"/>
          <w:szCs w:val="20"/>
        </w:rPr>
        <w:t xml:space="preserve"> </w:t>
      </w:r>
      <w:r w:rsidRPr="002107A0">
        <w:rPr>
          <w:sz w:val="20"/>
          <w:szCs w:val="20"/>
        </w:rPr>
        <w:t>(-41,7</w:t>
      </w:r>
      <w:r w:rsidRPr="002107A0">
        <w:rPr>
          <w:spacing w:val="-8"/>
          <w:sz w:val="20"/>
          <w:szCs w:val="20"/>
        </w:rPr>
        <w:t xml:space="preserve"> </w:t>
      </w:r>
      <w:r w:rsidRPr="002107A0">
        <w:rPr>
          <w:sz w:val="20"/>
          <w:szCs w:val="20"/>
        </w:rPr>
        <w:t>%),</w:t>
      </w:r>
      <w:r w:rsidRPr="002107A0">
        <w:rPr>
          <w:spacing w:val="-6"/>
          <w:sz w:val="20"/>
          <w:szCs w:val="20"/>
        </w:rPr>
        <w:t xml:space="preserve"> </w:t>
      </w:r>
      <w:r w:rsidRPr="002107A0">
        <w:rPr>
          <w:sz w:val="20"/>
          <w:szCs w:val="20"/>
        </w:rPr>
        <w:t>a</w:t>
      </w:r>
      <w:r w:rsidRPr="002107A0">
        <w:rPr>
          <w:spacing w:val="-6"/>
          <w:sz w:val="20"/>
          <w:szCs w:val="20"/>
        </w:rPr>
        <w:t xml:space="preserve"> </w:t>
      </w:r>
      <w:r w:rsidRPr="002107A0">
        <w:rPr>
          <w:sz w:val="20"/>
          <w:szCs w:val="20"/>
        </w:rPr>
        <w:t>été</w:t>
      </w:r>
      <w:r w:rsidRPr="002107A0">
        <w:rPr>
          <w:spacing w:val="-9"/>
          <w:sz w:val="20"/>
          <w:szCs w:val="20"/>
        </w:rPr>
        <w:t xml:space="preserve"> </w:t>
      </w:r>
      <w:r w:rsidRPr="002107A0">
        <w:rPr>
          <w:sz w:val="20"/>
          <w:szCs w:val="20"/>
        </w:rPr>
        <w:t>fortement</w:t>
      </w:r>
      <w:r w:rsidRPr="002107A0">
        <w:rPr>
          <w:spacing w:val="-7"/>
          <w:sz w:val="20"/>
          <w:szCs w:val="20"/>
        </w:rPr>
        <w:t xml:space="preserve"> </w:t>
      </w:r>
      <w:r w:rsidRPr="002107A0">
        <w:rPr>
          <w:sz w:val="20"/>
          <w:szCs w:val="20"/>
        </w:rPr>
        <w:t>impactée</w:t>
      </w:r>
      <w:r w:rsidRPr="002107A0">
        <w:rPr>
          <w:spacing w:val="-7"/>
          <w:sz w:val="20"/>
          <w:szCs w:val="20"/>
        </w:rPr>
        <w:t xml:space="preserve"> </w:t>
      </w:r>
      <w:r w:rsidRPr="002107A0">
        <w:rPr>
          <w:sz w:val="20"/>
          <w:szCs w:val="20"/>
        </w:rPr>
        <w:t>et</w:t>
      </w:r>
      <w:r w:rsidRPr="002107A0">
        <w:rPr>
          <w:spacing w:val="-4"/>
          <w:sz w:val="20"/>
          <w:szCs w:val="20"/>
        </w:rPr>
        <w:t xml:space="preserve"> </w:t>
      </w:r>
      <w:r w:rsidRPr="002107A0">
        <w:rPr>
          <w:sz w:val="20"/>
          <w:szCs w:val="20"/>
        </w:rPr>
        <w:t>enregistre</w:t>
      </w:r>
      <w:r w:rsidRPr="002107A0">
        <w:rPr>
          <w:spacing w:val="-5"/>
          <w:sz w:val="20"/>
          <w:szCs w:val="20"/>
        </w:rPr>
        <w:t xml:space="preserve"> </w:t>
      </w:r>
      <w:r w:rsidRPr="002107A0">
        <w:rPr>
          <w:sz w:val="20"/>
          <w:szCs w:val="20"/>
        </w:rPr>
        <w:t>une</w:t>
      </w:r>
      <w:r w:rsidRPr="002107A0">
        <w:rPr>
          <w:spacing w:val="-9"/>
          <w:sz w:val="20"/>
          <w:szCs w:val="20"/>
        </w:rPr>
        <w:t xml:space="preserve"> </w:t>
      </w:r>
      <w:r w:rsidRPr="002107A0">
        <w:rPr>
          <w:sz w:val="20"/>
          <w:szCs w:val="20"/>
        </w:rPr>
        <w:t>baisse</w:t>
      </w:r>
      <w:r w:rsidRPr="002107A0">
        <w:rPr>
          <w:spacing w:val="-8"/>
          <w:sz w:val="20"/>
          <w:szCs w:val="20"/>
        </w:rPr>
        <w:t xml:space="preserve"> </w:t>
      </w:r>
      <w:r w:rsidRPr="002107A0">
        <w:rPr>
          <w:sz w:val="20"/>
          <w:szCs w:val="20"/>
        </w:rPr>
        <w:t>de 44,5 % de ses immatriculations. La marque Renault, quant à elle, baisse de 32,3</w:t>
      </w:r>
      <w:r w:rsidRPr="002107A0">
        <w:rPr>
          <w:spacing w:val="-13"/>
          <w:sz w:val="20"/>
          <w:szCs w:val="20"/>
        </w:rPr>
        <w:t xml:space="preserve"> </w:t>
      </w:r>
      <w:r w:rsidRPr="002107A0">
        <w:rPr>
          <w:sz w:val="20"/>
          <w:szCs w:val="20"/>
        </w:rPr>
        <w:t>%.</w:t>
      </w:r>
    </w:p>
    <w:p w14:paraId="056F5896" w14:textId="3931712F" w:rsidR="002107A0" w:rsidRDefault="002107A0" w:rsidP="004C243C">
      <w:pPr>
        <w:pStyle w:val="Textkrper"/>
        <w:tabs>
          <w:tab w:val="left" w:pos="10632"/>
        </w:tabs>
        <w:ind w:right="-46"/>
        <w:rPr>
          <w:sz w:val="20"/>
        </w:rPr>
      </w:pPr>
    </w:p>
    <w:p w14:paraId="1BA61663" w14:textId="38CFF729" w:rsidR="002107A0" w:rsidRPr="002107A0" w:rsidRDefault="002107A0" w:rsidP="004C243C">
      <w:pPr>
        <w:pStyle w:val="Textkrper"/>
        <w:tabs>
          <w:tab w:val="left" w:pos="10632"/>
        </w:tabs>
        <w:spacing w:before="5"/>
        <w:ind w:left="1192" w:right="-46"/>
        <w:rPr>
          <w:sz w:val="29"/>
        </w:rPr>
      </w:pPr>
      <w:r>
        <w:rPr>
          <w:noProof/>
          <w:lang w:val="de-CH" w:eastAsia="de-CH" w:bidi="ar-SA"/>
        </w:rPr>
        <mc:AlternateContent>
          <mc:Choice Requires="wps">
            <w:drawing>
              <wp:anchor distT="0" distB="0" distL="0" distR="0" simplePos="0" relativeHeight="251659264" behindDoc="1" locked="0" layoutInCell="1" allowOverlap="1" wp14:anchorId="3CF7D9BE" wp14:editId="4E890E16">
                <wp:simplePos x="0" y="0"/>
                <wp:positionH relativeFrom="page">
                  <wp:posOffset>1083310</wp:posOffset>
                </wp:positionH>
                <wp:positionV relativeFrom="paragraph">
                  <wp:posOffset>114935</wp:posOffset>
                </wp:positionV>
                <wp:extent cx="1829435" cy="1270"/>
                <wp:effectExtent l="5080" t="13970" r="13335" b="3810"/>
                <wp:wrapTopAndBottom/>
                <wp:docPr id="6" name="Freihand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458 458"/>
                            <a:gd name="T1" fmla="*/ T0 w 2881"/>
                            <a:gd name="T2" fmla="+- 0 3339 458"/>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70597" id="Freihandform 6" o:spid="_x0000_s1026" style="position:absolute;margin-left:85.3pt;margin-top:9.0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" path="m,l2881,e" filled="f" strokeweight=".72pt">
                <v:path arrowok="t" o:connecttype="custom" o:connectlocs="0,0;1829435,0" o:connectangles="0,0"/>
                <w10:wrap type="topAndBottom" anchorx="page"/>
              </v:shape>
            </w:pict>
          </mc:Fallback>
        </mc:AlternateContent>
      </w:r>
    </w:p>
    <w:p w14:paraId="58F1CC2A" w14:textId="2D56674C" w:rsidR="002107A0" w:rsidRPr="002107A0" w:rsidRDefault="002107A0" w:rsidP="004C243C">
      <w:pPr>
        <w:tabs>
          <w:tab w:val="left" w:pos="10632"/>
        </w:tabs>
        <w:ind w:left="1440" w:right="-46"/>
        <w:rPr>
          <w:rFonts w:ascii="Arial" w:hAnsi="Arial" w:cs="Arial"/>
          <w:sz w:val="14"/>
          <w:szCs w:val="14"/>
        </w:rPr>
      </w:pPr>
      <w:r w:rsidRPr="002107A0">
        <w:rPr>
          <w:rFonts w:ascii="Arial" w:hAnsi="Arial" w:cs="Arial"/>
          <w:sz w:val="14"/>
          <w:szCs w:val="14"/>
        </w:rPr>
        <w:t>[1] L’évolution du marché mondial toutes marques (MTM) indique la variation annuelle des volumes de ventes* de véhicules particuliers et utilitaires** dans les principaux pays y compris USA et Canada, fournis selon les pays par les autorités officielles ou organismes statistiques, et consolidés par le Groupe Renault afin de composer ce marché mondial.</w:t>
      </w:r>
      <w:r w:rsidR="004C243C">
        <w:rPr>
          <w:rFonts w:ascii="Arial" w:hAnsi="Arial" w:cs="Arial"/>
          <w:sz w:val="14"/>
          <w:szCs w:val="14"/>
        </w:rPr>
        <w:br/>
      </w:r>
      <w:r w:rsidRPr="002107A0">
        <w:rPr>
          <w:rFonts w:ascii="Arial" w:hAnsi="Arial" w:cs="Arial"/>
          <w:sz w:val="14"/>
          <w:szCs w:val="14"/>
        </w:rPr>
        <w:br/>
        <w:t>*Ventes : immatriculations ou livraisons ou facturations selon les données disponibles dans chaque pays consolidé.</w:t>
      </w:r>
      <w:r w:rsidRPr="002107A0">
        <w:rPr>
          <w:rFonts w:ascii="Arial" w:hAnsi="Arial" w:cs="Arial"/>
          <w:sz w:val="14"/>
          <w:szCs w:val="14"/>
        </w:rPr>
        <w:br/>
        <w:t>**Véhicules utilitaires de moins de 5,1 tonnes.</w:t>
      </w:r>
    </w:p>
    <w:p w14:paraId="36E4FD35" w14:textId="7FACA8BC" w:rsidR="002107A0" w:rsidRPr="002107A0" w:rsidRDefault="002107A0" w:rsidP="004C243C">
      <w:pPr>
        <w:tabs>
          <w:tab w:val="left" w:pos="10632"/>
        </w:tabs>
        <w:ind w:left="1440" w:right="-46"/>
        <w:rPr>
          <w:rFonts w:ascii="Arial" w:hAnsi="Arial" w:cs="Arial"/>
          <w:sz w:val="14"/>
          <w:szCs w:val="14"/>
        </w:rPr>
      </w:pPr>
      <w:r w:rsidRPr="002107A0">
        <w:rPr>
          <w:rFonts w:ascii="Arial" w:hAnsi="Arial" w:cs="Arial"/>
          <w:sz w:val="14"/>
          <w:szCs w:val="14"/>
        </w:rPr>
        <w:t>[2] Afin d'analyser la variation du chiffre d'affaires consolidé à taux de change et périmètre constants, le Groupe Renault recalcule le chiffre d'affaires de l’exercice en cours en appliquant les taux de change moyens annuels de l'exercice précédent, et en excluant les variations de périmètres significatives intervenues au cours de l’exercice.</w:t>
      </w:r>
    </w:p>
    <w:p w14:paraId="09D2BCCA" w14:textId="77777777" w:rsidR="002107A0" w:rsidRDefault="002107A0" w:rsidP="004C243C">
      <w:pPr>
        <w:tabs>
          <w:tab w:val="left" w:pos="10632"/>
        </w:tabs>
        <w:ind w:right="-46"/>
        <w:rPr>
          <w:rFonts w:ascii="Calibri" w:hAnsi="Calibri"/>
          <w:sz w:val="14"/>
        </w:rPr>
        <w:sectPr w:rsidR="002107A0" w:rsidSect="004C243C">
          <w:headerReference w:type="even" r:id="rId12"/>
          <w:headerReference w:type="default" r:id="rId13"/>
          <w:footerReference w:type="even" r:id="rId14"/>
          <w:footerReference w:type="default" r:id="rId15"/>
          <w:headerReference w:type="first" r:id="rId16"/>
          <w:footerReference w:type="first" r:id="rId17"/>
          <w:pgSz w:w="11930" w:h="16850"/>
          <w:pgMar w:top="1202" w:right="1004" w:bottom="278" w:left="340" w:header="567" w:footer="720" w:gutter="0"/>
          <w:cols w:space="720"/>
        </w:sectPr>
      </w:pPr>
    </w:p>
    <w:p w14:paraId="74A13F63" w14:textId="77777777" w:rsidR="002107A0" w:rsidRPr="002107A0" w:rsidRDefault="002107A0" w:rsidP="004C243C">
      <w:pPr>
        <w:pStyle w:val="Textkrper"/>
        <w:tabs>
          <w:tab w:val="left" w:pos="10632"/>
        </w:tabs>
        <w:spacing w:before="83" w:line="276" w:lineRule="auto"/>
        <w:ind w:left="1450" w:right="-46"/>
        <w:jc w:val="both"/>
        <w:rPr>
          <w:sz w:val="20"/>
          <w:szCs w:val="20"/>
        </w:rPr>
      </w:pPr>
      <w:r w:rsidRPr="002107A0">
        <w:rPr>
          <w:sz w:val="20"/>
          <w:szCs w:val="20"/>
        </w:rPr>
        <w:lastRenderedPageBreak/>
        <w:t xml:space="preserve">Sur le segment des </w:t>
      </w:r>
      <w:r w:rsidRPr="002107A0">
        <w:rPr>
          <w:b/>
          <w:sz w:val="20"/>
          <w:szCs w:val="20"/>
        </w:rPr>
        <w:t>véhicules électriques en Europe</w:t>
      </w:r>
      <w:r w:rsidRPr="002107A0">
        <w:rPr>
          <w:sz w:val="20"/>
          <w:szCs w:val="20"/>
        </w:rPr>
        <w:t>, la marque Renault a vendu 22 810 véhicules au premier trimestre avec une part de marché de 17,3 % principalement grâce à Nouvelle ZOE.</w:t>
      </w:r>
    </w:p>
    <w:p w14:paraId="3259D7AA" w14:textId="328217CD" w:rsidR="002107A0" w:rsidRPr="002107A0" w:rsidRDefault="002107A0" w:rsidP="006473DC">
      <w:pPr>
        <w:pStyle w:val="Textkrper"/>
        <w:tabs>
          <w:tab w:val="left" w:pos="10632"/>
        </w:tabs>
        <w:spacing w:before="201"/>
        <w:ind w:left="1450" w:right="-46"/>
        <w:jc w:val="both"/>
        <w:rPr>
          <w:sz w:val="20"/>
          <w:szCs w:val="20"/>
        </w:rPr>
      </w:pPr>
      <w:r w:rsidRPr="002107A0">
        <w:rPr>
          <w:b/>
          <w:sz w:val="20"/>
          <w:szCs w:val="20"/>
        </w:rPr>
        <w:t>Hors d’Europe</w:t>
      </w:r>
      <w:r w:rsidRPr="002107A0">
        <w:rPr>
          <w:sz w:val="20"/>
          <w:szCs w:val="20"/>
        </w:rPr>
        <w:t>, les ventes du Groupe sont en recul de 13,4 % au premier trimestre.</w:t>
      </w:r>
      <w:r w:rsidR="00C52BF5">
        <w:rPr>
          <w:sz w:val="20"/>
          <w:szCs w:val="20"/>
        </w:rPr>
        <w:t xml:space="preserve"> </w:t>
      </w:r>
      <w:r w:rsidRPr="002107A0">
        <w:rPr>
          <w:sz w:val="20"/>
          <w:szCs w:val="20"/>
        </w:rPr>
        <w:t xml:space="preserve">Dans ce contexte de crise, les nouveaux modèles lancés au second semestre de 2019 permettent de réaliser de bonnes performances dans certains pays. En </w:t>
      </w:r>
      <w:r w:rsidRPr="002107A0">
        <w:rPr>
          <w:b/>
          <w:sz w:val="20"/>
          <w:szCs w:val="20"/>
        </w:rPr>
        <w:t>Russie</w:t>
      </w:r>
      <w:r w:rsidRPr="002107A0">
        <w:rPr>
          <w:sz w:val="20"/>
          <w:szCs w:val="20"/>
        </w:rPr>
        <w:t>, la marque Renault</w:t>
      </w:r>
      <w:r w:rsidRPr="002107A0">
        <w:rPr>
          <w:spacing w:val="-10"/>
          <w:sz w:val="20"/>
          <w:szCs w:val="20"/>
        </w:rPr>
        <w:t xml:space="preserve"> </w:t>
      </w:r>
      <w:r w:rsidRPr="002107A0">
        <w:rPr>
          <w:sz w:val="20"/>
          <w:szCs w:val="20"/>
        </w:rPr>
        <w:t>enregistre</w:t>
      </w:r>
      <w:r w:rsidRPr="002107A0">
        <w:rPr>
          <w:spacing w:val="-13"/>
          <w:sz w:val="20"/>
          <w:szCs w:val="20"/>
        </w:rPr>
        <w:t xml:space="preserve"> </w:t>
      </w:r>
      <w:r w:rsidRPr="002107A0">
        <w:rPr>
          <w:sz w:val="20"/>
          <w:szCs w:val="20"/>
        </w:rPr>
        <w:t>une</w:t>
      </w:r>
      <w:r w:rsidRPr="002107A0">
        <w:rPr>
          <w:spacing w:val="-14"/>
          <w:sz w:val="20"/>
          <w:szCs w:val="20"/>
        </w:rPr>
        <w:t xml:space="preserve"> </w:t>
      </w:r>
      <w:r w:rsidRPr="002107A0">
        <w:rPr>
          <w:sz w:val="20"/>
          <w:szCs w:val="20"/>
        </w:rPr>
        <w:t>hausse</w:t>
      </w:r>
      <w:r w:rsidRPr="002107A0">
        <w:rPr>
          <w:spacing w:val="-10"/>
          <w:sz w:val="20"/>
          <w:szCs w:val="20"/>
        </w:rPr>
        <w:t xml:space="preserve"> </w:t>
      </w:r>
      <w:r w:rsidRPr="002107A0">
        <w:rPr>
          <w:sz w:val="20"/>
          <w:szCs w:val="20"/>
        </w:rPr>
        <w:t>des</w:t>
      </w:r>
      <w:r w:rsidRPr="002107A0">
        <w:rPr>
          <w:spacing w:val="-13"/>
          <w:sz w:val="20"/>
          <w:szCs w:val="20"/>
        </w:rPr>
        <w:t xml:space="preserve"> </w:t>
      </w:r>
      <w:r w:rsidRPr="002107A0">
        <w:rPr>
          <w:sz w:val="20"/>
          <w:szCs w:val="20"/>
        </w:rPr>
        <w:t>ventes</w:t>
      </w:r>
      <w:r w:rsidRPr="002107A0">
        <w:rPr>
          <w:spacing w:val="-13"/>
          <w:sz w:val="20"/>
          <w:szCs w:val="20"/>
        </w:rPr>
        <w:t xml:space="preserve"> </w:t>
      </w:r>
      <w:r w:rsidRPr="002107A0">
        <w:rPr>
          <w:sz w:val="20"/>
          <w:szCs w:val="20"/>
        </w:rPr>
        <w:t>de</w:t>
      </w:r>
      <w:r w:rsidRPr="002107A0">
        <w:rPr>
          <w:spacing w:val="-14"/>
          <w:sz w:val="20"/>
          <w:szCs w:val="20"/>
        </w:rPr>
        <w:t xml:space="preserve"> </w:t>
      </w:r>
      <w:r w:rsidRPr="002107A0">
        <w:rPr>
          <w:sz w:val="20"/>
          <w:szCs w:val="20"/>
        </w:rPr>
        <w:t>9,2</w:t>
      </w:r>
      <w:r w:rsidRPr="002107A0">
        <w:rPr>
          <w:spacing w:val="-15"/>
          <w:sz w:val="20"/>
          <w:szCs w:val="20"/>
        </w:rPr>
        <w:t xml:space="preserve"> </w:t>
      </w:r>
      <w:r w:rsidRPr="002107A0">
        <w:rPr>
          <w:sz w:val="20"/>
          <w:szCs w:val="20"/>
        </w:rPr>
        <w:t>%</w:t>
      </w:r>
      <w:r w:rsidRPr="002107A0">
        <w:rPr>
          <w:spacing w:val="-10"/>
          <w:sz w:val="20"/>
          <w:szCs w:val="20"/>
        </w:rPr>
        <w:t xml:space="preserve"> </w:t>
      </w:r>
      <w:r w:rsidRPr="002107A0">
        <w:rPr>
          <w:sz w:val="20"/>
          <w:szCs w:val="20"/>
        </w:rPr>
        <w:t>grâce</w:t>
      </w:r>
      <w:r w:rsidRPr="002107A0">
        <w:rPr>
          <w:spacing w:val="-13"/>
          <w:sz w:val="20"/>
          <w:szCs w:val="20"/>
        </w:rPr>
        <w:t xml:space="preserve"> </w:t>
      </w:r>
      <w:r w:rsidRPr="002107A0">
        <w:rPr>
          <w:sz w:val="20"/>
          <w:szCs w:val="20"/>
        </w:rPr>
        <w:t>au</w:t>
      </w:r>
      <w:r w:rsidRPr="002107A0">
        <w:rPr>
          <w:spacing w:val="-13"/>
          <w:sz w:val="20"/>
          <w:szCs w:val="20"/>
        </w:rPr>
        <w:t xml:space="preserve"> </w:t>
      </w:r>
      <w:r w:rsidRPr="002107A0">
        <w:rPr>
          <w:sz w:val="20"/>
          <w:szCs w:val="20"/>
        </w:rPr>
        <w:t>succès</w:t>
      </w:r>
      <w:r w:rsidRPr="002107A0">
        <w:rPr>
          <w:spacing w:val="-13"/>
          <w:sz w:val="20"/>
          <w:szCs w:val="20"/>
        </w:rPr>
        <w:t xml:space="preserve"> </w:t>
      </w:r>
      <w:r w:rsidRPr="002107A0">
        <w:rPr>
          <w:sz w:val="20"/>
          <w:szCs w:val="20"/>
        </w:rPr>
        <w:t>d’</w:t>
      </w:r>
      <w:proofErr w:type="spellStart"/>
      <w:r w:rsidRPr="002107A0">
        <w:rPr>
          <w:sz w:val="20"/>
          <w:szCs w:val="20"/>
        </w:rPr>
        <w:t>Arkana</w:t>
      </w:r>
      <w:proofErr w:type="spellEnd"/>
      <w:r w:rsidRPr="002107A0">
        <w:rPr>
          <w:sz w:val="20"/>
          <w:szCs w:val="20"/>
        </w:rPr>
        <w:t>,</w:t>
      </w:r>
      <w:r w:rsidRPr="002107A0">
        <w:rPr>
          <w:spacing w:val="-12"/>
          <w:sz w:val="20"/>
          <w:szCs w:val="20"/>
        </w:rPr>
        <w:t xml:space="preserve"> </w:t>
      </w:r>
      <w:r w:rsidRPr="002107A0">
        <w:rPr>
          <w:sz w:val="20"/>
          <w:szCs w:val="20"/>
        </w:rPr>
        <w:t>sur</w:t>
      </w:r>
      <w:r w:rsidRPr="002107A0">
        <w:rPr>
          <w:spacing w:val="-13"/>
          <w:sz w:val="20"/>
          <w:szCs w:val="20"/>
        </w:rPr>
        <w:t xml:space="preserve"> </w:t>
      </w:r>
      <w:r w:rsidRPr="002107A0">
        <w:rPr>
          <w:sz w:val="20"/>
          <w:szCs w:val="20"/>
        </w:rPr>
        <w:t>un</w:t>
      </w:r>
      <w:r w:rsidRPr="002107A0">
        <w:rPr>
          <w:spacing w:val="-13"/>
          <w:sz w:val="20"/>
          <w:szCs w:val="20"/>
        </w:rPr>
        <w:t xml:space="preserve"> </w:t>
      </w:r>
      <w:r w:rsidRPr="002107A0">
        <w:rPr>
          <w:sz w:val="20"/>
          <w:szCs w:val="20"/>
        </w:rPr>
        <w:t xml:space="preserve">marché en hausse de 1,8 %. En </w:t>
      </w:r>
      <w:r w:rsidRPr="002107A0">
        <w:rPr>
          <w:b/>
          <w:sz w:val="20"/>
          <w:szCs w:val="20"/>
        </w:rPr>
        <w:t>Inde</w:t>
      </w:r>
      <w:r w:rsidRPr="002107A0">
        <w:rPr>
          <w:sz w:val="20"/>
          <w:szCs w:val="20"/>
        </w:rPr>
        <w:t xml:space="preserve">, </w:t>
      </w:r>
      <w:proofErr w:type="spellStart"/>
      <w:r w:rsidRPr="002107A0">
        <w:rPr>
          <w:sz w:val="20"/>
          <w:szCs w:val="20"/>
        </w:rPr>
        <w:t>Triber</w:t>
      </w:r>
      <w:proofErr w:type="spellEnd"/>
      <w:r w:rsidRPr="002107A0">
        <w:rPr>
          <w:sz w:val="20"/>
          <w:szCs w:val="20"/>
        </w:rPr>
        <w:t xml:space="preserve"> permet au Groupe d’augmenter ses ventes de 3,5 % malgré un marché en recul de 22,8 %. En </w:t>
      </w:r>
      <w:r w:rsidRPr="002107A0">
        <w:rPr>
          <w:b/>
          <w:sz w:val="20"/>
          <w:szCs w:val="20"/>
        </w:rPr>
        <w:t>Corée du Sud</w:t>
      </w:r>
      <w:r w:rsidRPr="002107A0">
        <w:rPr>
          <w:sz w:val="20"/>
          <w:szCs w:val="20"/>
        </w:rPr>
        <w:t>, les ventes du Groupe progressent de</w:t>
      </w:r>
      <w:r w:rsidRPr="002107A0">
        <w:rPr>
          <w:spacing w:val="-6"/>
          <w:sz w:val="20"/>
          <w:szCs w:val="20"/>
        </w:rPr>
        <w:t xml:space="preserve"> </w:t>
      </w:r>
      <w:r w:rsidRPr="002107A0">
        <w:rPr>
          <w:sz w:val="20"/>
          <w:szCs w:val="20"/>
        </w:rPr>
        <w:t>20,1</w:t>
      </w:r>
      <w:r w:rsidRPr="002107A0">
        <w:rPr>
          <w:spacing w:val="-7"/>
          <w:sz w:val="20"/>
          <w:szCs w:val="20"/>
        </w:rPr>
        <w:t xml:space="preserve"> </w:t>
      </w:r>
      <w:r w:rsidRPr="002107A0">
        <w:rPr>
          <w:sz w:val="20"/>
          <w:szCs w:val="20"/>
        </w:rPr>
        <w:t>%</w:t>
      </w:r>
      <w:r w:rsidRPr="002107A0">
        <w:rPr>
          <w:spacing w:val="-6"/>
          <w:sz w:val="20"/>
          <w:szCs w:val="20"/>
        </w:rPr>
        <w:t xml:space="preserve"> </w:t>
      </w:r>
      <w:r w:rsidRPr="002107A0">
        <w:rPr>
          <w:sz w:val="20"/>
          <w:szCs w:val="20"/>
        </w:rPr>
        <w:t>grâce</w:t>
      </w:r>
      <w:r w:rsidRPr="002107A0">
        <w:rPr>
          <w:spacing w:val="-7"/>
          <w:sz w:val="20"/>
          <w:szCs w:val="20"/>
        </w:rPr>
        <w:t xml:space="preserve"> </w:t>
      </w:r>
      <w:r w:rsidRPr="002107A0">
        <w:rPr>
          <w:sz w:val="20"/>
          <w:szCs w:val="20"/>
        </w:rPr>
        <w:t>au</w:t>
      </w:r>
      <w:r w:rsidRPr="002107A0">
        <w:rPr>
          <w:spacing w:val="-8"/>
          <w:sz w:val="20"/>
          <w:szCs w:val="20"/>
        </w:rPr>
        <w:t xml:space="preserve"> </w:t>
      </w:r>
      <w:r w:rsidRPr="002107A0">
        <w:rPr>
          <w:sz w:val="20"/>
          <w:szCs w:val="20"/>
        </w:rPr>
        <w:t>succès</w:t>
      </w:r>
      <w:r w:rsidRPr="002107A0">
        <w:rPr>
          <w:spacing w:val="-4"/>
          <w:sz w:val="20"/>
          <w:szCs w:val="20"/>
        </w:rPr>
        <w:t xml:space="preserve"> </w:t>
      </w:r>
      <w:r w:rsidRPr="002107A0">
        <w:rPr>
          <w:sz w:val="20"/>
          <w:szCs w:val="20"/>
        </w:rPr>
        <w:t>de</w:t>
      </w:r>
      <w:r w:rsidRPr="002107A0">
        <w:rPr>
          <w:spacing w:val="-5"/>
          <w:sz w:val="20"/>
          <w:szCs w:val="20"/>
        </w:rPr>
        <w:t xml:space="preserve"> </w:t>
      </w:r>
      <w:r w:rsidRPr="002107A0">
        <w:rPr>
          <w:sz w:val="20"/>
          <w:szCs w:val="20"/>
        </w:rPr>
        <w:t>XM3</w:t>
      </w:r>
      <w:r w:rsidRPr="002107A0">
        <w:rPr>
          <w:spacing w:val="-4"/>
          <w:sz w:val="20"/>
          <w:szCs w:val="20"/>
        </w:rPr>
        <w:t xml:space="preserve"> </w:t>
      </w:r>
      <w:r w:rsidRPr="002107A0">
        <w:rPr>
          <w:sz w:val="20"/>
          <w:szCs w:val="20"/>
        </w:rPr>
        <w:t>lancé</w:t>
      </w:r>
      <w:r w:rsidRPr="002107A0">
        <w:rPr>
          <w:spacing w:val="-8"/>
          <w:sz w:val="20"/>
          <w:szCs w:val="20"/>
        </w:rPr>
        <w:t xml:space="preserve"> </w:t>
      </w:r>
      <w:r w:rsidRPr="002107A0">
        <w:rPr>
          <w:sz w:val="20"/>
          <w:szCs w:val="20"/>
        </w:rPr>
        <w:t>en</w:t>
      </w:r>
      <w:r w:rsidRPr="002107A0">
        <w:rPr>
          <w:spacing w:val="-7"/>
          <w:sz w:val="20"/>
          <w:szCs w:val="20"/>
        </w:rPr>
        <w:t xml:space="preserve"> </w:t>
      </w:r>
      <w:r w:rsidRPr="002107A0">
        <w:rPr>
          <w:sz w:val="20"/>
          <w:szCs w:val="20"/>
        </w:rPr>
        <w:t>février</w:t>
      </w:r>
      <w:r w:rsidRPr="002107A0">
        <w:rPr>
          <w:spacing w:val="-4"/>
          <w:sz w:val="20"/>
          <w:szCs w:val="20"/>
        </w:rPr>
        <w:t xml:space="preserve"> </w:t>
      </w:r>
      <w:r w:rsidRPr="002107A0">
        <w:rPr>
          <w:sz w:val="20"/>
          <w:szCs w:val="20"/>
        </w:rPr>
        <w:t>2020,</w:t>
      </w:r>
      <w:r w:rsidRPr="002107A0">
        <w:rPr>
          <w:spacing w:val="-3"/>
          <w:sz w:val="20"/>
          <w:szCs w:val="20"/>
        </w:rPr>
        <w:t xml:space="preserve"> </w:t>
      </w:r>
      <w:r w:rsidRPr="002107A0">
        <w:rPr>
          <w:sz w:val="20"/>
          <w:szCs w:val="20"/>
        </w:rPr>
        <w:t>sur</w:t>
      </w:r>
      <w:r w:rsidRPr="002107A0">
        <w:rPr>
          <w:spacing w:val="-3"/>
          <w:sz w:val="20"/>
          <w:szCs w:val="20"/>
        </w:rPr>
        <w:t xml:space="preserve"> </w:t>
      </w:r>
      <w:r w:rsidRPr="002107A0">
        <w:rPr>
          <w:sz w:val="20"/>
          <w:szCs w:val="20"/>
        </w:rPr>
        <w:t>un</w:t>
      </w:r>
      <w:r w:rsidRPr="002107A0">
        <w:rPr>
          <w:spacing w:val="-11"/>
          <w:sz w:val="20"/>
          <w:szCs w:val="20"/>
        </w:rPr>
        <w:t xml:space="preserve"> </w:t>
      </w:r>
      <w:r w:rsidRPr="002107A0">
        <w:rPr>
          <w:sz w:val="20"/>
          <w:szCs w:val="20"/>
        </w:rPr>
        <w:t>marché</w:t>
      </w:r>
      <w:r w:rsidRPr="002107A0">
        <w:rPr>
          <w:spacing w:val="-7"/>
          <w:sz w:val="20"/>
          <w:szCs w:val="20"/>
        </w:rPr>
        <w:t xml:space="preserve"> </w:t>
      </w:r>
      <w:r w:rsidRPr="002107A0">
        <w:rPr>
          <w:sz w:val="20"/>
          <w:szCs w:val="20"/>
        </w:rPr>
        <w:t>en</w:t>
      </w:r>
      <w:r w:rsidRPr="002107A0">
        <w:rPr>
          <w:spacing w:val="-4"/>
          <w:sz w:val="20"/>
          <w:szCs w:val="20"/>
        </w:rPr>
        <w:t xml:space="preserve"> </w:t>
      </w:r>
      <w:r w:rsidRPr="002107A0">
        <w:rPr>
          <w:sz w:val="20"/>
          <w:szCs w:val="20"/>
        </w:rPr>
        <w:t>baisse</w:t>
      </w:r>
      <w:r w:rsidRPr="002107A0">
        <w:rPr>
          <w:spacing w:val="-4"/>
          <w:sz w:val="20"/>
          <w:szCs w:val="20"/>
        </w:rPr>
        <w:t xml:space="preserve"> </w:t>
      </w:r>
      <w:r w:rsidRPr="002107A0">
        <w:rPr>
          <w:sz w:val="20"/>
          <w:szCs w:val="20"/>
        </w:rPr>
        <w:t>de</w:t>
      </w:r>
      <w:r w:rsidRPr="002107A0">
        <w:rPr>
          <w:spacing w:val="-8"/>
          <w:sz w:val="20"/>
          <w:szCs w:val="20"/>
        </w:rPr>
        <w:t xml:space="preserve"> </w:t>
      </w:r>
      <w:r w:rsidRPr="002107A0">
        <w:rPr>
          <w:sz w:val="20"/>
          <w:szCs w:val="20"/>
        </w:rPr>
        <w:t>6,8</w:t>
      </w:r>
      <w:r w:rsidRPr="002107A0">
        <w:rPr>
          <w:spacing w:val="-6"/>
          <w:sz w:val="20"/>
          <w:szCs w:val="20"/>
        </w:rPr>
        <w:t xml:space="preserve"> </w:t>
      </w:r>
      <w:r w:rsidRPr="002107A0">
        <w:rPr>
          <w:sz w:val="20"/>
          <w:szCs w:val="20"/>
        </w:rPr>
        <w:t>%.</w:t>
      </w:r>
    </w:p>
    <w:p w14:paraId="3BB374F7" w14:textId="77777777" w:rsidR="002107A0" w:rsidRPr="002107A0" w:rsidRDefault="002107A0" w:rsidP="004C243C">
      <w:pPr>
        <w:pStyle w:val="Textkrper"/>
        <w:tabs>
          <w:tab w:val="left" w:pos="10632"/>
        </w:tabs>
        <w:spacing w:before="1"/>
        <w:ind w:right="-46"/>
        <w:rPr>
          <w:sz w:val="20"/>
          <w:szCs w:val="20"/>
        </w:rPr>
      </w:pPr>
    </w:p>
    <w:p w14:paraId="6E9B0A42" w14:textId="77777777" w:rsidR="002107A0" w:rsidRPr="002107A0" w:rsidRDefault="002107A0" w:rsidP="004C243C">
      <w:pPr>
        <w:pStyle w:val="berschrift3"/>
        <w:tabs>
          <w:tab w:val="left" w:pos="10632"/>
        </w:tabs>
        <w:ind w:right="-46"/>
        <w:rPr>
          <w:sz w:val="20"/>
          <w:szCs w:val="20"/>
        </w:rPr>
      </w:pPr>
      <w:r w:rsidRPr="002107A0">
        <w:rPr>
          <w:sz w:val="20"/>
          <w:szCs w:val="20"/>
        </w:rPr>
        <w:t>CHIFFRE D’AFFAIRES DU TRIMESTRE PAR SECTEUR OPERATIONNEL</w:t>
      </w:r>
    </w:p>
    <w:p w14:paraId="4CE580B5" w14:textId="03496BBB" w:rsidR="002107A0" w:rsidRPr="002107A0" w:rsidRDefault="002107A0" w:rsidP="004C243C">
      <w:pPr>
        <w:pStyle w:val="Textkrper"/>
        <w:tabs>
          <w:tab w:val="left" w:pos="10632"/>
        </w:tabs>
        <w:spacing w:before="131" w:line="247" w:lineRule="auto"/>
        <w:ind w:left="1450" w:right="-46"/>
        <w:jc w:val="both"/>
        <w:rPr>
          <w:sz w:val="20"/>
          <w:szCs w:val="20"/>
        </w:rPr>
      </w:pPr>
      <w:r w:rsidRPr="002107A0">
        <w:rPr>
          <w:sz w:val="20"/>
          <w:szCs w:val="20"/>
        </w:rPr>
        <w:t xml:space="preserve">Au premier trimestre 2020, le </w:t>
      </w:r>
      <w:r w:rsidRPr="002107A0">
        <w:rPr>
          <w:b/>
          <w:sz w:val="20"/>
          <w:szCs w:val="20"/>
        </w:rPr>
        <w:t xml:space="preserve">chiffre d’affaires du Groupe </w:t>
      </w:r>
      <w:r w:rsidRPr="002107A0">
        <w:rPr>
          <w:sz w:val="20"/>
          <w:szCs w:val="20"/>
        </w:rPr>
        <w:t xml:space="preserve">atteint 10 125 millions d’euros (-19,2 %). A </w:t>
      </w:r>
      <w:proofErr w:type="gramStart"/>
      <w:r w:rsidRPr="002107A0">
        <w:rPr>
          <w:sz w:val="20"/>
          <w:szCs w:val="20"/>
        </w:rPr>
        <w:t>taux</w:t>
      </w:r>
      <w:proofErr w:type="gramEnd"/>
      <w:r w:rsidRPr="002107A0">
        <w:rPr>
          <w:sz w:val="20"/>
          <w:szCs w:val="20"/>
        </w:rPr>
        <w:t xml:space="preserve"> de change et périmètre constants</w:t>
      </w:r>
      <w:r w:rsidR="004C243C">
        <w:rPr>
          <w:sz w:val="20"/>
          <w:szCs w:val="20"/>
        </w:rPr>
        <w:t xml:space="preserve"> </w:t>
      </w:r>
      <w:r w:rsidR="004C243C">
        <w:rPr>
          <w:b/>
          <w:sz w:val="20"/>
          <w:szCs w:val="20"/>
        </w:rPr>
        <w:t>[3]</w:t>
      </w:r>
      <w:r w:rsidRPr="002107A0">
        <w:rPr>
          <w:sz w:val="20"/>
          <w:szCs w:val="20"/>
        </w:rPr>
        <w:t>, la baisse aurait été de 18,3 %.</w:t>
      </w:r>
    </w:p>
    <w:p w14:paraId="1B878DFA" w14:textId="77777777" w:rsidR="002107A0" w:rsidRPr="002107A0" w:rsidRDefault="002107A0" w:rsidP="004C243C">
      <w:pPr>
        <w:pStyle w:val="Textkrper"/>
        <w:tabs>
          <w:tab w:val="left" w:pos="10632"/>
        </w:tabs>
        <w:ind w:right="-46"/>
        <w:rPr>
          <w:sz w:val="20"/>
          <w:szCs w:val="20"/>
        </w:rPr>
      </w:pPr>
    </w:p>
    <w:p w14:paraId="010A3D48" w14:textId="26B55604" w:rsidR="002107A0" w:rsidRPr="002107A0" w:rsidRDefault="002107A0" w:rsidP="006473DC">
      <w:pPr>
        <w:pStyle w:val="Textkrper"/>
        <w:tabs>
          <w:tab w:val="left" w:pos="10632"/>
        </w:tabs>
        <w:spacing w:line="249" w:lineRule="auto"/>
        <w:ind w:left="1450" w:right="-46"/>
        <w:jc w:val="both"/>
        <w:rPr>
          <w:sz w:val="20"/>
          <w:szCs w:val="20"/>
        </w:rPr>
      </w:pPr>
      <w:r w:rsidRPr="002107A0">
        <w:rPr>
          <w:sz w:val="20"/>
          <w:szCs w:val="20"/>
        </w:rPr>
        <w:t xml:space="preserve">Le chiffre d’affaires de </w:t>
      </w:r>
      <w:r w:rsidRPr="002107A0">
        <w:rPr>
          <w:b/>
          <w:sz w:val="20"/>
          <w:szCs w:val="20"/>
        </w:rPr>
        <w:t xml:space="preserve">l’Automobile hors AVTOVAZ </w:t>
      </w:r>
      <w:r w:rsidRPr="002107A0">
        <w:rPr>
          <w:sz w:val="20"/>
          <w:szCs w:val="20"/>
        </w:rPr>
        <w:t>s’établit à 8 591 millions d’euros, en repli</w:t>
      </w:r>
      <w:r w:rsidRPr="002107A0">
        <w:rPr>
          <w:spacing w:val="-7"/>
          <w:sz w:val="20"/>
          <w:szCs w:val="20"/>
        </w:rPr>
        <w:t xml:space="preserve"> </w:t>
      </w:r>
      <w:r w:rsidRPr="002107A0">
        <w:rPr>
          <w:sz w:val="20"/>
          <w:szCs w:val="20"/>
        </w:rPr>
        <w:t>de</w:t>
      </w:r>
      <w:r w:rsidRPr="002107A0">
        <w:rPr>
          <w:spacing w:val="-6"/>
          <w:sz w:val="20"/>
          <w:szCs w:val="20"/>
        </w:rPr>
        <w:t xml:space="preserve"> </w:t>
      </w:r>
      <w:r w:rsidRPr="002107A0">
        <w:rPr>
          <w:sz w:val="20"/>
          <w:szCs w:val="20"/>
        </w:rPr>
        <w:t>21,3</w:t>
      </w:r>
      <w:r w:rsidRPr="002107A0">
        <w:rPr>
          <w:spacing w:val="-8"/>
          <w:sz w:val="20"/>
          <w:szCs w:val="20"/>
        </w:rPr>
        <w:t xml:space="preserve"> </w:t>
      </w:r>
      <w:r w:rsidRPr="002107A0">
        <w:rPr>
          <w:sz w:val="20"/>
          <w:szCs w:val="20"/>
        </w:rPr>
        <w:t>%.</w:t>
      </w:r>
      <w:r w:rsidRPr="002107A0">
        <w:rPr>
          <w:spacing w:val="-6"/>
          <w:sz w:val="20"/>
          <w:szCs w:val="20"/>
        </w:rPr>
        <w:t xml:space="preserve"> </w:t>
      </w:r>
      <w:r w:rsidRPr="002107A0">
        <w:rPr>
          <w:sz w:val="20"/>
          <w:szCs w:val="20"/>
        </w:rPr>
        <w:t>Cette</w:t>
      </w:r>
      <w:r w:rsidRPr="002107A0">
        <w:rPr>
          <w:spacing w:val="-5"/>
          <w:sz w:val="20"/>
          <w:szCs w:val="20"/>
        </w:rPr>
        <w:t xml:space="preserve"> </w:t>
      </w:r>
      <w:r w:rsidRPr="002107A0">
        <w:rPr>
          <w:sz w:val="20"/>
          <w:szCs w:val="20"/>
        </w:rPr>
        <w:t>variation</w:t>
      </w:r>
      <w:r w:rsidRPr="002107A0">
        <w:rPr>
          <w:spacing w:val="-6"/>
          <w:sz w:val="20"/>
          <w:szCs w:val="20"/>
        </w:rPr>
        <w:t xml:space="preserve"> </w:t>
      </w:r>
      <w:r w:rsidRPr="002107A0">
        <w:rPr>
          <w:sz w:val="20"/>
          <w:szCs w:val="20"/>
        </w:rPr>
        <w:t>s’explique</w:t>
      </w:r>
      <w:r w:rsidRPr="002107A0">
        <w:rPr>
          <w:spacing w:val="-5"/>
          <w:sz w:val="20"/>
          <w:szCs w:val="20"/>
        </w:rPr>
        <w:t xml:space="preserve"> </w:t>
      </w:r>
      <w:r w:rsidRPr="002107A0">
        <w:rPr>
          <w:sz w:val="20"/>
          <w:szCs w:val="20"/>
        </w:rPr>
        <w:t>essentiellement</w:t>
      </w:r>
      <w:r w:rsidRPr="002107A0">
        <w:rPr>
          <w:spacing w:val="-4"/>
          <w:sz w:val="20"/>
          <w:szCs w:val="20"/>
        </w:rPr>
        <w:t xml:space="preserve"> </w:t>
      </w:r>
      <w:r w:rsidRPr="002107A0">
        <w:rPr>
          <w:sz w:val="20"/>
          <w:szCs w:val="20"/>
        </w:rPr>
        <w:t>par</w:t>
      </w:r>
      <w:r w:rsidRPr="002107A0">
        <w:rPr>
          <w:spacing w:val="-7"/>
          <w:sz w:val="20"/>
          <w:szCs w:val="20"/>
        </w:rPr>
        <w:t xml:space="preserve"> </w:t>
      </w:r>
      <w:r w:rsidRPr="002107A0">
        <w:rPr>
          <w:sz w:val="20"/>
          <w:szCs w:val="20"/>
        </w:rPr>
        <w:t>une</w:t>
      </w:r>
      <w:r w:rsidRPr="002107A0">
        <w:rPr>
          <w:spacing w:val="-5"/>
          <w:sz w:val="20"/>
          <w:szCs w:val="20"/>
        </w:rPr>
        <w:t xml:space="preserve"> </w:t>
      </w:r>
      <w:r w:rsidRPr="002107A0">
        <w:rPr>
          <w:sz w:val="20"/>
          <w:szCs w:val="20"/>
        </w:rPr>
        <w:t>baisse</w:t>
      </w:r>
      <w:r w:rsidRPr="002107A0">
        <w:rPr>
          <w:spacing w:val="-8"/>
          <w:sz w:val="20"/>
          <w:szCs w:val="20"/>
        </w:rPr>
        <w:t xml:space="preserve"> </w:t>
      </w:r>
      <w:r w:rsidRPr="002107A0">
        <w:rPr>
          <w:sz w:val="20"/>
          <w:szCs w:val="20"/>
        </w:rPr>
        <w:t>des</w:t>
      </w:r>
      <w:r w:rsidRPr="002107A0">
        <w:rPr>
          <w:spacing w:val="-6"/>
          <w:sz w:val="20"/>
          <w:szCs w:val="20"/>
        </w:rPr>
        <w:t xml:space="preserve"> </w:t>
      </w:r>
      <w:r w:rsidRPr="002107A0">
        <w:rPr>
          <w:sz w:val="20"/>
          <w:szCs w:val="20"/>
        </w:rPr>
        <w:t>volumes</w:t>
      </w:r>
      <w:r w:rsidRPr="002107A0">
        <w:rPr>
          <w:spacing w:val="-7"/>
          <w:sz w:val="20"/>
          <w:szCs w:val="20"/>
        </w:rPr>
        <w:t xml:space="preserve"> </w:t>
      </w:r>
      <w:r w:rsidRPr="002107A0">
        <w:rPr>
          <w:sz w:val="20"/>
          <w:szCs w:val="20"/>
        </w:rPr>
        <w:t>(-14,1 points).</w:t>
      </w:r>
      <w:r w:rsidR="00C52BF5">
        <w:rPr>
          <w:sz w:val="20"/>
          <w:szCs w:val="20"/>
        </w:rPr>
        <w:t xml:space="preserve"> </w:t>
      </w:r>
      <w:r w:rsidRPr="002107A0">
        <w:rPr>
          <w:sz w:val="20"/>
          <w:szCs w:val="20"/>
        </w:rPr>
        <w:t>L’impact des ventes aux partenaires est négatif de -6,1 points. Cette variation résulte de la forte baisse de la production de véhicules et composants pour Nissan, Daimler et Opel.</w:t>
      </w:r>
      <w:r w:rsidR="00C52BF5">
        <w:rPr>
          <w:sz w:val="20"/>
          <w:szCs w:val="20"/>
        </w:rPr>
        <w:t xml:space="preserve"> </w:t>
      </w:r>
      <w:r w:rsidRPr="002107A0">
        <w:rPr>
          <w:sz w:val="20"/>
          <w:szCs w:val="20"/>
        </w:rPr>
        <w:t>Les effets de change ont été négatifs à hauteur de -1,4 point, principalement liés à la dévaluation du Peso argentin et du Real brésilien.</w:t>
      </w:r>
      <w:r w:rsidR="00C52BF5">
        <w:rPr>
          <w:sz w:val="20"/>
          <w:szCs w:val="20"/>
        </w:rPr>
        <w:t xml:space="preserve"> </w:t>
      </w:r>
      <w:r w:rsidRPr="002107A0">
        <w:rPr>
          <w:sz w:val="20"/>
          <w:szCs w:val="20"/>
        </w:rPr>
        <w:t>L’effet prix est positif de 2,8 points suite aux hausses de tarif pour couvrir les dévaluations et l’enrichissement des produits.</w:t>
      </w:r>
      <w:r w:rsidR="00C52BF5">
        <w:rPr>
          <w:sz w:val="20"/>
          <w:szCs w:val="20"/>
        </w:rPr>
        <w:t xml:space="preserve"> </w:t>
      </w:r>
      <w:r w:rsidRPr="002107A0">
        <w:rPr>
          <w:sz w:val="20"/>
          <w:szCs w:val="20"/>
        </w:rPr>
        <w:t>Les effets mix et les autres effets pèsent respectivement pour -1 point et -1,5 point.</w:t>
      </w:r>
    </w:p>
    <w:p w14:paraId="00DD921B" w14:textId="77777777" w:rsidR="002107A0" w:rsidRPr="002107A0" w:rsidRDefault="002107A0" w:rsidP="004C243C">
      <w:pPr>
        <w:pStyle w:val="Textkrper"/>
        <w:tabs>
          <w:tab w:val="left" w:pos="10632"/>
        </w:tabs>
        <w:spacing w:before="11"/>
        <w:ind w:right="-46"/>
        <w:rPr>
          <w:sz w:val="20"/>
          <w:szCs w:val="20"/>
        </w:rPr>
      </w:pPr>
    </w:p>
    <w:p w14:paraId="4F3AC9F6" w14:textId="77777777" w:rsidR="002107A0" w:rsidRPr="002107A0" w:rsidRDefault="002107A0" w:rsidP="004C243C">
      <w:pPr>
        <w:pStyle w:val="Textkrper"/>
        <w:tabs>
          <w:tab w:val="left" w:pos="10632"/>
        </w:tabs>
        <w:spacing w:line="249" w:lineRule="auto"/>
        <w:ind w:left="1450" w:right="-46"/>
        <w:jc w:val="both"/>
        <w:rPr>
          <w:sz w:val="20"/>
          <w:szCs w:val="20"/>
        </w:rPr>
      </w:pPr>
      <w:r w:rsidRPr="002107A0">
        <w:rPr>
          <w:sz w:val="20"/>
          <w:szCs w:val="20"/>
        </w:rPr>
        <w:t>La</w:t>
      </w:r>
      <w:r w:rsidRPr="002107A0">
        <w:rPr>
          <w:spacing w:val="-13"/>
          <w:sz w:val="20"/>
          <w:szCs w:val="20"/>
        </w:rPr>
        <w:t xml:space="preserve"> </w:t>
      </w:r>
      <w:r w:rsidRPr="002107A0">
        <w:rPr>
          <w:sz w:val="20"/>
          <w:szCs w:val="20"/>
        </w:rPr>
        <w:t>contribution</w:t>
      </w:r>
      <w:r w:rsidRPr="002107A0">
        <w:rPr>
          <w:spacing w:val="-12"/>
          <w:sz w:val="20"/>
          <w:szCs w:val="20"/>
        </w:rPr>
        <w:t xml:space="preserve"> </w:t>
      </w:r>
      <w:r w:rsidRPr="002107A0">
        <w:rPr>
          <w:b/>
          <w:sz w:val="20"/>
          <w:szCs w:val="20"/>
        </w:rPr>
        <w:t>d’AVTOVAZ</w:t>
      </w:r>
      <w:r w:rsidRPr="002107A0">
        <w:rPr>
          <w:b/>
          <w:spacing w:val="-10"/>
          <w:sz w:val="20"/>
          <w:szCs w:val="20"/>
        </w:rPr>
        <w:t xml:space="preserve"> </w:t>
      </w:r>
      <w:r w:rsidRPr="002107A0">
        <w:rPr>
          <w:sz w:val="20"/>
          <w:szCs w:val="20"/>
        </w:rPr>
        <w:t>au</w:t>
      </w:r>
      <w:r w:rsidRPr="002107A0">
        <w:rPr>
          <w:spacing w:val="-15"/>
          <w:sz w:val="20"/>
          <w:szCs w:val="20"/>
        </w:rPr>
        <w:t xml:space="preserve"> </w:t>
      </w:r>
      <w:r w:rsidRPr="002107A0">
        <w:rPr>
          <w:sz w:val="20"/>
          <w:szCs w:val="20"/>
        </w:rPr>
        <w:t>chiffre</w:t>
      </w:r>
      <w:r w:rsidRPr="002107A0">
        <w:rPr>
          <w:spacing w:val="-11"/>
          <w:sz w:val="20"/>
          <w:szCs w:val="20"/>
        </w:rPr>
        <w:t xml:space="preserve"> </w:t>
      </w:r>
      <w:r w:rsidRPr="002107A0">
        <w:rPr>
          <w:sz w:val="20"/>
          <w:szCs w:val="20"/>
        </w:rPr>
        <w:t>d’affaires</w:t>
      </w:r>
      <w:r w:rsidRPr="002107A0">
        <w:rPr>
          <w:spacing w:val="-12"/>
          <w:sz w:val="20"/>
          <w:szCs w:val="20"/>
        </w:rPr>
        <w:t xml:space="preserve"> </w:t>
      </w:r>
      <w:r w:rsidRPr="002107A0">
        <w:rPr>
          <w:sz w:val="20"/>
          <w:szCs w:val="20"/>
        </w:rPr>
        <w:t>du</w:t>
      </w:r>
      <w:r w:rsidRPr="002107A0">
        <w:rPr>
          <w:spacing w:val="-11"/>
          <w:sz w:val="20"/>
          <w:szCs w:val="20"/>
        </w:rPr>
        <w:t xml:space="preserve"> </w:t>
      </w:r>
      <w:r w:rsidRPr="002107A0">
        <w:rPr>
          <w:sz w:val="20"/>
          <w:szCs w:val="20"/>
        </w:rPr>
        <w:t>Groupe</w:t>
      </w:r>
      <w:r w:rsidRPr="002107A0">
        <w:rPr>
          <w:spacing w:val="-12"/>
          <w:sz w:val="20"/>
          <w:szCs w:val="20"/>
        </w:rPr>
        <w:t xml:space="preserve"> </w:t>
      </w:r>
      <w:r w:rsidRPr="002107A0">
        <w:rPr>
          <w:sz w:val="20"/>
          <w:szCs w:val="20"/>
        </w:rPr>
        <w:t>s’établit</w:t>
      </w:r>
      <w:r w:rsidRPr="002107A0">
        <w:rPr>
          <w:spacing w:val="-10"/>
          <w:sz w:val="20"/>
          <w:szCs w:val="20"/>
        </w:rPr>
        <w:t xml:space="preserve"> </w:t>
      </w:r>
      <w:r w:rsidRPr="002107A0">
        <w:rPr>
          <w:sz w:val="20"/>
          <w:szCs w:val="20"/>
        </w:rPr>
        <w:t>à</w:t>
      </w:r>
      <w:r w:rsidRPr="002107A0">
        <w:rPr>
          <w:spacing w:val="-12"/>
          <w:sz w:val="20"/>
          <w:szCs w:val="20"/>
        </w:rPr>
        <w:t xml:space="preserve"> </w:t>
      </w:r>
      <w:r w:rsidRPr="002107A0">
        <w:rPr>
          <w:sz w:val="20"/>
          <w:szCs w:val="20"/>
        </w:rPr>
        <w:t>701</w:t>
      </w:r>
      <w:r w:rsidRPr="002107A0">
        <w:rPr>
          <w:spacing w:val="-14"/>
          <w:sz w:val="20"/>
          <w:szCs w:val="20"/>
        </w:rPr>
        <w:t xml:space="preserve"> </w:t>
      </w:r>
      <w:r w:rsidRPr="002107A0">
        <w:rPr>
          <w:sz w:val="20"/>
          <w:szCs w:val="20"/>
        </w:rPr>
        <w:t>millions</w:t>
      </w:r>
      <w:r w:rsidRPr="002107A0">
        <w:rPr>
          <w:spacing w:val="-12"/>
          <w:sz w:val="20"/>
          <w:szCs w:val="20"/>
        </w:rPr>
        <w:t xml:space="preserve"> </w:t>
      </w:r>
      <w:r w:rsidRPr="002107A0">
        <w:rPr>
          <w:sz w:val="20"/>
          <w:szCs w:val="20"/>
        </w:rPr>
        <w:t>d’euros</w:t>
      </w:r>
      <w:r w:rsidRPr="002107A0">
        <w:rPr>
          <w:spacing w:val="-12"/>
          <w:sz w:val="20"/>
          <w:szCs w:val="20"/>
        </w:rPr>
        <w:t xml:space="preserve"> </w:t>
      </w:r>
      <w:r w:rsidRPr="002107A0">
        <w:rPr>
          <w:sz w:val="20"/>
          <w:szCs w:val="20"/>
        </w:rPr>
        <w:t>sur le trimestre, en baisse de 8,6 % tenant compte d’un effet de change positif de 14 millions d’euros.</w:t>
      </w:r>
    </w:p>
    <w:p w14:paraId="1D62B187" w14:textId="77777777" w:rsidR="002107A0" w:rsidRPr="002107A0" w:rsidRDefault="002107A0" w:rsidP="004C243C">
      <w:pPr>
        <w:pStyle w:val="Textkrper"/>
        <w:tabs>
          <w:tab w:val="left" w:pos="10632"/>
        </w:tabs>
        <w:spacing w:before="11"/>
        <w:ind w:right="-46"/>
        <w:rPr>
          <w:sz w:val="20"/>
          <w:szCs w:val="20"/>
        </w:rPr>
      </w:pPr>
    </w:p>
    <w:p w14:paraId="6E415A63" w14:textId="77777777" w:rsidR="002107A0" w:rsidRPr="002107A0" w:rsidRDefault="002107A0" w:rsidP="004C243C">
      <w:pPr>
        <w:pStyle w:val="Textkrper"/>
        <w:tabs>
          <w:tab w:val="left" w:pos="10632"/>
        </w:tabs>
        <w:spacing w:line="249" w:lineRule="auto"/>
        <w:ind w:left="1450" w:right="-46"/>
        <w:jc w:val="both"/>
        <w:rPr>
          <w:sz w:val="20"/>
          <w:szCs w:val="20"/>
        </w:rPr>
      </w:pPr>
      <w:r w:rsidRPr="002107A0">
        <w:rPr>
          <w:sz w:val="20"/>
          <w:szCs w:val="20"/>
        </w:rPr>
        <w:t xml:space="preserve">Les </w:t>
      </w:r>
      <w:r w:rsidRPr="002107A0">
        <w:rPr>
          <w:b/>
          <w:sz w:val="20"/>
          <w:szCs w:val="20"/>
        </w:rPr>
        <w:t xml:space="preserve">Services de mobilité </w:t>
      </w:r>
      <w:r w:rsidRPr="002107A0">
        <w:rPr>
          <w:sz w:val="20"/>
          <w:szCs w:val="20"/>
        </w:rPr>
        <w:t>sont désormais présentés dans un secteur d’activité spécifique et représentent 6 millions d’euros de chiffre d’affaires au premier trimestre 2020.</w:t>
      </w:r>
    </w:p>
    <w:p w14:paraId="5C3579B4" w14:textId="77777777" w:rsidR="002107A0" w:rsidRPr="002107A0" w:rsidRDefault="002107A0" w:rsidP="004C243C">
      <w:pPr>
        <w:pStyle w:val="Textkrper"/>
        <w:tabs>
          <w:tab w:val="left" w:pos="10632"/>
        </w:tabs>
        <w:spacing w:before="10"/>
        <w:ind w:right="-46"/>
        <w:rPr>
          <w:sz w:val="20"/>
          <w:szCs w:val="20"/>
        </w:rPr>
      </w:pPr>
    </w:p>
    <w:p w14:paraId="0A8AE468" w14:textId="77777777" w:rsidR="002107A0" w:rsidRPr="002107A0" w:rsidRDefault="002107A0" w:rsidP="004C243C">
      <w:pPr>
        <w:pStyle w:val="Textkrper"/>
        <w:tabs>
          <w:tab w:val="left" w:pos="10632"/>
        </w:tabs>
        <w:spacing w:before="1" w:line="247" w:lineRule="auto"/>
        <w:ind w:left="1450" w:right="-46"/>
        <w:jc w:val="both"/>
        <w:rPr>
          <w:sz w:val="20"/>
          <w:szCs w:val="20"/>
        </w:rPr>
      </w:pPr>
      <w:r w:rsidRPr="002107A0">
        <w:rPr>
          <w:sz w:val="20"/>
          <w:szCs w:val="20"/>
        </w:rPr>
        <w:t xml:space="preserve">Le </w:t>
      </w:r>
      <w:r w:rsidRPr="002107A0">
        <w:rPr>
          <w:b/>
          <w:sz w:val="20"/>
          <w:szCs w:val="20"/>
        </w:rPr>
        <w:t xml:space="preserve">Financement des ventes (RCI Banque) </w:t>
      </w:r>
      <w:r w:rsidRPr="002107A0">
        <w:rPr>
          <w:sz w:val="20"/>
          <w:szCs w:val="20"/>
        </w:rPr>
        <w:t xml:space="preserve">réalise un chiffre d’affaires de 827 millions d’euros ce trimestre, en baisse de 2,0 % par rapport à 2019 principalement en raison d’un effet de change négatif </w:t>
      </w:r>
      <w:proofErr w:type="gramStart"/>
      <w:r w:rsidRPr="002107A0">
        <w:rPr>
          <w:sz w:val="20"/>
          <w:szCs w:val="20"/>
        </w:rPr>
        <w:t>de</w:t>
      </w:r>
      <w:proofErr w:type="gramEnd"/>
      <w:r w:rsidRPr="002107A0">
        <w:rPr>
          <w:sz w:val="20"/>
          <w:szCs w:val="20"/>
        </w:rPr>
        <w:t xml:space="preserve"> 19 millions d’euros lié au Peso argentin et au Real brésilien. Le nombre de nouveaux contrats de financement diminue de 10,4 % suite à la baisse des volumes de ventes. Compte tenu d’une durée moyenne des contrats de financement en portefeuille de plus de trois ans et de la bonne performance commerciale sur l’ensemble de l’année 2019, les actifs productifs moyens ont continué à progresser (+6,1 % par rapport au premier trimestre 2019) et atteignent 49,3 milliards d’euros à fin mars 2020.</w:t>
      </w:r>
    </w:p>
    <w:p w14:paraId="0D69207B" w14:textId="77777777" w:rsidR="002107A0" w:rsidRPr="002107A0" w:rsidRDefault="002107A0" w:rsidP="004C243C">
      <w:pPr>
        <w:pStyle w:val="Textkrper"/>
        <w:tabs>
          <w:tab w:val="left" w:pos="10632"/>
        </w:tabs>
        <w:spacing w:before="200" w:line="249" w:lineRule="auto"/>
        <w:ind w:left="1446" w:right="-46"/>
        <w:jc w:val="both"/>
        <w:rPr>
          <w:sz w:val="20"/>
          <w:szCs w:val="20"/>
        </w:rPr>
      </w:pPr>
      <w:r w:rsidRPr="002107A0">
        <w:rPr>
          <w:sz w:val="20"/>
          <w:szCs w:val="20"/>
        </w:rPr>
        <w:t xml:space="preserve">Au 31 mars 2020, les </w:t>
      </w:r>
      <w:r w:rsidRPr="002107A0">
        <w:rPr>
          <w:b/>
          <w:sz w:val="20"/>
          <w:szCs w:val="20"/>
        </w:rPr>
        <w:t xml:space="preserve">stocks </w:t>
      </w:r>
      <w:r w:rsidRPr="002107A0">
        <w:rPr>
          <w:sz w:val="20"/>
          <w:szCs w:val="20"/>
        </w:rPr>
        <w:t>totaux (y compris le réseau indépendant) représentent 660 000 véhicules contre 656 000 à fin mars 2019.</w:t>
      </w:r>
    </w:p>
    <w:p w14:paraId="150FD917" w14:textId="77777777" w:rsidR="002107A0" w:rsidRPr="002107A0" w:rsidRDefault="002107A0" w:rsidP="004C243C">
      <w:pPr>
        <w:pStyle w:val="Textkrper"/>
        <w:tabs>
          <w:tab w:val="left" w:pos="10632"/>
        </w:tabs>
        <w:spacing w:before="11"/>
        <w:ind w:right="-46"/>
        <w:rPr>
          <w:sz w:val="20"/>
          <w:szCs w:val="20"/>
        </w:rPr>
      </w:pPr>
    </w:p>
    <w:p w14:paraId="1C0808FF" w14:textId="77777777" w:rsidR="002107A0" w:rsidRPr="002107A0" w:rsidRDefault="002107A0" w:rsidP="004C243C">
      <w:pPr>
        <w:tabs>
          <w:tab w:val="left" w:pos="10632"/>
        </w:tabs>
        <w:spacing w:line="249" w:lineRule="auto"/>
        <w:ind w:left="1446" w:right="-46"/>
        <w:jc w:val="both"/>
        <w:rPr>
          <w:rFonts w:ascii="Arial" w:hAnsi="Arial" w:cs="Arial"/>
          <w:sz w:val="20"/>
          <w:szCs w:val="20"/>
        </w:rPr>
      </w:pPr>
      <w:r w:rsidRPr="002107A0">
        <w:rPr>
          <w:rFonts w:ascii="Arial" w:hAnsi="Arial" w:cs="Arial"/>
          <w:b/>
          <w:sz w:val="20"/>
          <w:szCs w:val="20"/>
        </w:rPr>
        <w:t xml:space="preserve">L’activité Automobile </w:t>
      </w:r>
      <w:r w:rsidRPr="002107A0">
        <w:rPr>
          <w:rFonts w:ascii="Arial" w:hAnsi="Arial" w:cs="Arial"/>
          <w:sz w:val="20"/>
          <w:szCs w:val="20"/>
        </w:rPr>
        <w:t xml:space="preserve">dispose, au 31 mars 2020, de </w:t>
      </w:r>
      <w:r w:rsidRPr="002107A0">
        <w:rPr>
          <w:rFonts w:ascii="Arial" w:hAnsi="Arial" w:cs="Arial"/>
          <w:b/>
          <w:sz w:val="20"/>
          <w:szCs w:val="20"/>
        </w:rPr>
        <w:t xml:space="preserve">réserves de liquidité </w:t>
      </w:r>
      <w:r w:rsidRPr="002107A0">
        <w:rPr>
          <w:rFonts w:ascii="Arial" w:hAnsi="Arial" w:cs="Arial"/>
          <w:sz w:val="20"/>
          <w:szCs w:val="20"/>
        </w:rPr>
        <w:t>de 10,3 milliards d’euros (15,8 milliards d’euros au 31 décembre 2019).</w:t>
      </w:r>
    </w:p>
    <w:p w14:paraId="7B4DD69B" w14:textId="77777777" w:rsidR="002107A0" w:rsidRPr="002107A0" w:rsidRDefault="002107A0" w:rsidP="004C243C">
      <w:pPr>
        <w:pStyle w:val="Textkrper"/>
        <w:tabs>
          <w:tab w:val="left" w:pos="10632"/>
        </w:tabs>
        <w:spacing w:before="1"/>
        <w:ind w:right="-46"/>
        <w:rPr>
          <w:sz w:val="20"/>
          <w:szCs w:val="20"/>
        </w:rPr>
      </w:pPr>
    </w:p>
    <w:p w14:paraId="742EEC72" w14:textId="40A6882B" w:rsidR="002107A0" w:rsidRPr="002107A0" w:rsidRDefault="002107A0" w:rsidP="004C243C">
      <w:pPr>
        <w:pStyle w:val="Textkrper"/>
        <w:tabs>
          <w:tab w:val="left" w:pos="10632"/>
        </w:tabs>
        <w:spacing w:line="249" w:lineRule="auto"/>
        <w:ind w:left="1446" w:right="-46"/>
        <w:jc w:val="both"/>
        <w:rPr>
          <w:sz w:val="20"/>
          <w:szCs w:val="20"/>
        </w:rPr>
      </w:pPr>
      <w:r w:rsidRPr="002107A0">
        <w:rPr>
          <w:sz w:val="20"/>
          <w:szCs w:val="20"/>
        </w:rPr>
        <w:t>Dans</w:t>
      </w:r>
      <w:r w:rsidRPr="002107A0">
        <w:rPr>
          <w:spacing w:val="-6"/>
          <w:sz w:val="20"/>
          <w:szCs w:val="20"/>
        </w:rPr>
        <w:t xml:space="preserve"> </w:t>
      </w:r>
      <w:r w:rsidRPr="002107A0">
        <w:rPr>
          <w:sz w:val="20"/>
          <w:szCs w:val="20"/>
        </w:rPr>
        <w:t>le</w:t>
      </w:r>
      <w:r w:rsidRPr="002107A0">
        <w:rPr>
          <w:spacing w:val="-5"/>
          <w:sz w:val="20"/>
          <w:szCs w:val="20"/>
        </w:rPr>
        <w:t xml:space="preserve"> </w:t>
      </w:r>
      <w:r w:rsidRPr="002107A0">
        <w:rPr>
          <w:sz w:val="20"/>
          <w:szCs w:val="20"/>
        </w:rPr>
        <w:t>contexte</w:t>
      </w:r>
      <w:r w:rsidRPr="002107A0">
        <w:rPr>
          <w:spacing w:val="-9"/>
          <w:sz w:val="20"/>
          <w:szCs w:val="20"/>
        </w:rPr>
        <w:t xml:space="preserve"> </w:t>
      </w:r>
      <w:r w:rsidRPr="002107A0">
        <w:rPr>
          <w:sz w:val="20"/>
          <w:szCs w:val="20"/>
        </w:rPr>
        <w:t>actuel</w:t>
      </w:r>
      <w:r w:rsidRPr="002107A0">
        <w:rPr>
          <w:spacing w:val="-9"/>
          <w:sz w:val="20"/>
          <w:szCs w:val="20"/>
        </w:rPr>
        <w:t xml:space="preserve"> </w:t>
      </w:r>
      <w:r w:rsidRPr="002107A0">
        <w:rPr>
          <w:sz w:val="20"/>
          <w:szCs w:val="20"/>
        </w:rPr>
        <w:t>lié</w:t>
      </w:r>
      <w:r w:rsidRPr="002107A0">
        <w:rPr>
          <w:spacing w:val="-5"/>
          <w:sz w:val="20"/>
          <w:szCs w:val="20"/>
        </w:rPr>
        <w:t xml:space="preserve"> </w:t>
      </w:r>
      <w:r w:rsidRPr="002107A0">
        <w:rPr>
          <w:sz w:val="20"/>
          <w:szCs w:val="20"/>
        </w:rPr>
        <w:t>à</w:t>
      </w:r>
      <w:r w:rsidRPr="002107A0">
        <w:rPr>
          <w:spacing w:val="-9"/>
          <w:sz w:val="20"/>
          <w:szCs w:val="20"/>
        </w:rPr>
        <w:t xml:space="preserve"> </w:t>
      </w:r>
      <w:r w:rsidRPr="002107A0">
        <w:rPr>
          <w:sz w:val="20"/>
          <w:szCs w:val="20"/>
        </w:rPr>
        <w:t>la</w:t>
      </w:r>
      <w:r w:rsidRPr="002107A0">
        <w:rPr>
          <w:spacing w:val="-5"/>
          <w:sz w:val="20"/>
          <w:szCs w:val="20"/>
        </w:rPr>
        <w:t xml:space="preserve"> </w:t>
      </w:r>
      <w:r w:rsidRPr="002107A0">
        <w:rPr>
          <w:sz w:val="20"/>
          <w:szCs w:val="20"/>
        </w:rPr>
        <w:t>pandémie</w:t>
      </w:r>
      <w:r w:rsidRPr="002107A0">
        <w:rPr>
          <w:spacing w:val="-6"/>
          <w:sz w:val="20"/>
          <w:szCs w:val="20"/>
        </w:rPr>
        <w:t xml:space="preserve"> </w:t>
      </w:r>
      <w:r w:rsidRPr="002107A0">
        <w:rPr>
          <w:sz w:val="20"/>
          <w:szCs w:val="20"/>
        </w:rPr>
        <w:t>de</w:t>
      </w:r>
      <w:r w:rsidRPr="002107A0">
        <w:rPr>
          <w:spacing w:val="-6"/>
          <w:sz w:val="20"/>
          <w:szCs w:val="20"/>
        </w:rPr>
        <w:t xml:space="preserve"> </w:t>
      </w:r>
      <w:r w:rsidRPr="002107A0">
        <w:rPr>
          <w:sz w:val="20"/>
          <w:szCs w:val="20"/>
        </w:rPr>
        <w:t>Covid-19,</w:t>
      </w:r>
      <w:r w:rsidRPr="002107A0">
        <w:rPr>
          <w:spacing w:val="-6"/>
          <w:sz w:val="20"/>
          <w:szCs w:val="20"/>
        </w:rPr>
        <w:t xml:space="preserve"> </w:t>
      </w:r>
      <w:r w:rsidRPr="002107A0">
        <w:rPr>
          <w:sz w:val="20"/>
          <w:szCs w:val="20"/>
        </w:rPr>
        <w:t>et</w:t>
      </w:r>
      <w:r w:rsidRPr="002107A0">
        <w:rPr>
          <w:spacing w:val="-8"/>
          <w:sz w:val="20"/>
          <w:szCs w:val="20"/>
        </w:rPr>
        <w:t xml:space="preserve"> </w:t>
      </w:r>
      <w:r w:rsidRPr="002107A0">
        <w:rPr>
          <w:sz w:val="20"/>
          <w:szCs w:val="20"/>
        </w:rPr>
        <w:t>dans</w:t>
      </w:r>
      <w:r w:rsidRPr="002107A0">
        <w:rPr>
          <w:spacing w:val="-8"/>
          <w:sz w:val="20"/>
          <w:szCs w:val="20"/>
        </w:rPr>
        <w:t xml:space="preserve"> </w:t>
      </w:r>
      <w:r w:rsidRPr="002107A0">
        <w:rPr>
          <w:sz w:val="20"/>
          <w:szCs w:val="20"/>
        </w:rPr>
        <w:t>un</w:t>
      </w:r>
      <w:r w:rsidRPr="002107A0">
        <w:rPr>
          <w:spacing w:val="-8"/>
          <w:sz w:val="20"/>
          <w:szCs w:val="20"/>
        </w:rPr>
        <w:t xml:space="preserve"> </w:t>
      </w:r>
      <w:r w:rsidRPr="002107A0">
        <w:rPr>
          <w:sz w:val="20"/>
          <w:szCs w:val="20"/>
        </w:rPr>
        <w:t>souci</w:t>
      </w:r>
      <w:r w:rsidRPr="002107A0">
        <w:rPr>
          <w:spacing w:val="-9"/>
          <w:sz w:val="20"/>
          <w:szCs w:val="20"/>
        </w:rPr>
        <w:t xml:space="preserve"> </w:t>
      </w:r>
      <w:r w:rsidRPr="002107A0">
        <w:rPr>
          <w:sz w:val="20"/>
          <w:szCs w:val="20"/>
        </w:rPr>
        <w:t>de</w:t>
      </w:r>
      <w:r w:rsidRPr="002107A0">
        <w:rPr>
          <w:spacing w:val="-8"/>
          <w:sz w:val="20"/>
          <w:szCs w:val="20"/>
        </w:rPr>
        <w:t xml:space="preserve"> </w:t>
      </w:r>
      <w:r w:rsidRPr="002107A0">
        <w:rPr>
          <w:sz w:val="20"/>
          <w:szCs w:val="20"/>
        </w:rPr>
        <w:t>responsabilité</w:t>
      </w:r>
      <w:r w:rsidRPr="002107A0">
        <w:rPr>
          <w:spacing w:val="-6"/>
          <w:sz w:val="20"/>
          <w:szCs w:val="20"/>
        </w:rPr>
        <w:t xml:space="preserve"> </w:t>
      </w:r>
      <w:r w:rsidRPr="002107A0">
        <w:rPr>
          <w:sz w:val="20"/>
          <w:szCs w:val="20"/>
        </w:rPr>
        <w:t xml:space="preserve">vis- à-vis de l'ensemble des parties prenantes du Groupe qui consentent des efforts ou subissent les effets de cette crise sans précédent, le Conseil d’administration de Renault a décidé, le 9 avril 2020, de ne plus proposer la distribution de </w:t>
      </w:r>
      <w:r w:rsidRPr="002107A0">
        <w:rPr>
          <w:b/>
          <w:sz w:val="20"/>
          <w:szCs w:val="20"/>
        </w:rPr>
        <w:t xml:space="preserve">dividendes </w:t>
      </w:r>
      <w:r w:rsidRPr="002107A0">
        <w:rPr>
          <w:sz w:val="20"/>
          <w:szCs w:val="20"/>
        </w:rPr>
        <w:t>à son Assemblée générale du 19 juin 2020.</w:t>
      </w:r>
    </w:p>
    <w:p w14:paraId="4731C03C" w14:textId="4FC2AFDD" w:rsidR="002107A0" w:rsidRDefault="004C243C" w:rsidP="004C243C">
      <w:pPr>
        <w:pStyle w:val="Textkrper"/>
        <w:tabs>
          <w:tab w:val="left" w:pos="10632"/>
        </w:tabs>
        <w:spacing w:before="3"/>
        <w:ind w:right="-46"/>
        <w:rPr>
          <w:sz w:val="19"/>
        </w:rPr>
      </w:pPr>
      <w:r>
        <w:rPr>
          <w:noProof/>
          <w:lang w:val="de-CH" w:eastAsia="de-CH" w:bidi="ar-SA"/>
        </w:rPr>
        <mc:AlternateContent>
          <mc:Choice Requires="wps">
            <w:drawing>
              <wp:anchor distT="0" distB="0" distL="0" distR="0" simplePos="0" relativeHeight="251660288" behindDoc="1" locked="0" layoutInCell="1" allowOverlap="1" wp14:anchorId="0B691668" wp14:editId="3A07B7C5">
                <wp:simplePos x="0" y="0"/>
                <wp:positionH relativeFrom="page">
                  <wp:posOffset>1129030</wp:posOffset>
                </wp:positionH>
                <wp:positionV relativeFrom="paragraph">
                  <wp:posOffset>147955</wp:posOffset>
                </wp:positionV>
                <wp:extent cx="1829435" cy="1270"/>
                <wp:effectExtent l="5080" t="12700" r="13335" b="5080"/>
                <wp:wrapTopAndBottom/>
                <wp:docPr id="5" name="Freihand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458 458"/>
                            <a:gd name="T1" fmla="*/ T0 w 2881"/>
                            <a:gd name="T2" fmla="+- 0 3339 458"/>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65370" id="Freihandform 5" o:spid="_x0000_s1026" style="position:absolute;margin-left:88.9pt;margin-top:11.6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" path="m,l2881,e" filled="f" strokeweight=".72pt">
                <v:path arrowok="t" o:connecttype="custom" o:connectlocs="0,0;1829435,0" o:connectangles="0,0"/>
                <w10:wrap type="topAndBottom" anchorx="page"/>
              </v:shape>
            </w:pict>
          </mc:Fallback>
        </mc:AlternateContent>
      </w:r>
    </w:p>
    <w:p w14:paraId="5AA88A26" w14:textId="209100D7" w:rsidR="002107A0" w:rsidRPr="004C243C" w:rsidRDefault="002107A0" w:rsidP="004C243C">
      <w:pPr>
        <w:tabs>
          <w:tab w:val="left" w:pos="10632"/>
        </w:tabs>
        <w:spacing w:before="69" w:line="259" w:lineRule="auto"/>
        <w:ind w:left="1440" w:right="-46"/>
        <w:rPr>
          <w:rFonts w:ascii="Arial" w:hAnsi="Arial" w:cs="Arial"/>
          <w:i/>
          <w:sz w:val="14"/>
        </w:rPr>
      </w:pPr>
      <w:r w:rsidRPr="004C243C">
        <w:rPr>
          <w:rFonts w:ascii="Arial" w:hAnsi="Arial" w:cs="Arial"/>
          <w:sz w:val="14"/>
          <w:szCs w:val="14"/>
        </w:rPr>
        <w:t xml:space="preserve"> </w:t>
      </w:r>
      <w:r w:rsidR="004C243C" w:rsidRPr="004C243C">
        <w:rPr>
          <w:rFonts w:ascii="Arial" w:hAnsi="Arial" w:cs="Arial"/>
          <w:sz w:val="14"/>
          <w:szCs w:val="14"/>
        </w:rPr>
        <w:t>[3],</w:t>
      </w:r>
      <w:r w:rsidR="004C243C" w:rsidRPr="004C243C">
        <w:rPr>
          <w:rFonts w:ascii="Arial" w:hAnsi="Arial" w:cs="Arial"/>
          <w:position w:val="7"/>
          <w:sz w:val="13"/>
        </w:rPr>
        <w:t xml:space="preserve"> </w:t>
      </w:r>
      <w:r w:rsidR="004C243C" w:rsidRPr="004C243C">
        <w:rPr>
          <w:rFonts w:ascii="Arial" w:hAnsi="Arial" w:cs="Arial"/>
          <w:i/>
          <w:sz w:val="14"/>
        </w:rPr>
        <w:t>A</w:t>
      </w:r>
      <w:r w:rsidRPr="004C243C">
        <w:rPr>
          <w:rFonts w:ascii="Arial" w:hAnsi="Arial" w:cs="Arial"/>
          <w:i/>
          <w:sz w:val="14"/>
        </w:rPr>
        <w:t xml:space="preserve">fin d'analyser la variation du chiffre d'affaires consolidé à taux de change et périmètre constants, le Groupe Renault </w:t>
      </w:r>
      <w:proofErr w:type="spellStart"/>
      <w:r w:rsidRPr="004C243C">
        <w:rPr>
          <w:rFonts w:ascii="Arial" w:hAnsi="Arial" w:cs="Arial"/>
          <w:i/>
          <w:sz w:val="14"/>
        </w:rPr>
        <w:t>recal</w:t>
      </w:r>
      <w:proofErr w:type="spellEnd"/>
      <w:r w:rsidRPr="004C243C">
        <w:rPr>
          <w:rFonts w:ascii="Arial" w:hAnsi="Arial" w:cs="Arial"/>
          <w:i/>
          <w:sz w:val="14"/>
        </w:rPr>
        <w:t xml:space="preserve"> cule le chiffre d'affaires de l’exercice en cours en appliquant les taux de change moyens annuels de l'exercice précédent, et en excluant les variations de périmètres significatives intervenues au cours de l’exercice.</w:t>
      </w:r>
    </w:p>
    <w:p w14:paraId="0EC8B12B" w14:textId="77777777" w:rsidR="002107A0" w:rsidRDefault="002107A0" w:rsidP="004C243C">
      <w:pPr>
        <w:tabs>
          <w:tab w:val="left" w:pos="10632"/>
        </w:tabs>
        <w:spacing w:line="259" w:lineRule="auto"/>
        <w:ind w:right="-46"/>
        <w:rPr>
          <w:rFonts w:ascii="Calibri" w:hAnsi="Calibri"/>
          <w:sz w:val="14"/>
        </w:rPr>
        <w:sectPr w:rsidR="002107A0" w:rsidSect="004C243C">
          <w:pgSz w:w="11930" w:h="16850"/>
          <w:pgMar w:top="1200" w:right="1005" w:bottom="0" w:left="340" w:header="566" w:footer="0" w:gutter="0"/>
          <w:cols w:space="720"/>
        </w:sectPr>
      </w:pPr>
    </w:p>
    <w:p w14:paraId="44417E89" w14:textId="77777777" w:rsidR="002107A0" w:rsidRPr="004C243C" w:rsidRDefault="002107A0" w:rsidP="004C243C">
      <w:pPr>
        <w:pStyle w:val="berschrift3"/>
        <w:tabs>
          <w:tab w:val="left" w:pos="10632"/>
        </w:tabs>
        <w:spacing w:before="86"/>
        <w:ind w:left="1467" w:right="-46"/>
        <w:jc w:val="left"/>
        <w:rPr>
          <w:sz w:val="20"/>
          <w:szCs w:val="20"/>
        </w:rPr>
      </w:pPr>
      <w:r w:rsidRPr="004C243C">
        <w:rPr>
          <w:sz w:val="20"/>
          <w:szCs w:val="20"/>
        </w:rPr>
        <w:lastRenderedPageBreak/>
        <w:t>PERSPECTIVES 2020</w:t>
      </w:r>
    </w:p>
    <w:p w14:paraId="1FA0254A" w14:textId="77777777" w:rsidR="002107A0" w:rsidRPr="004C243C" w:rsidRDefault="002107A0" w:rsidP="004C243C">
      <w:pPr>
        <w:pStyle w:val="Textkrper"/>
        <w:tabs>
          <w:tab w:val="left" w:pos="10632"/>
        </w:tabs>
        <w:spacing w:before="6"/>
        <w:ind w:right="-46"/>
        <w:rPr>
          <w:b/>
          <w:sz w:val="20"/>
          <w:szCs w:val="20"/>
        </w:rPr>
      </w:pPr>
    </w:p>
    <w:p w14:paraId="5DC3415A" w14:textId="77777777" w:rsidR="002107A0" w:rsidRPr="004C243C" w:rsidRDefault="002107A0" w:rsidP="004C243C">
      <w:pPr>
        <w:pStyle w:val="Textkrper"/>
        <w:tabs>
          <w:tab w:val="left" w:pos="10632"/>
        </w:tabs>
        <w:spacing w:line="276" w:lineRule="auto"/>
        <w:ind w:left="1467" w:right="-46"/>
        <w:jc w:val="both"/>
        <w:rPr>
          <w:sz w:val="20"/>
          <w:szCs w:val="20"/>
        </w:rPr>
      </w:pPr>
      <w:r w:rsidRPr="004C243C">
        <w:rPr>
          <w:sz w:val="20"/>
          <w:szCs w:val="20"/>
        </w:rPr>
        <w:t>Comme indiqué le 20 mars 2020 lors de la publication du Document d’enregistrement universel, le Groupe a suspendu sa guidance pour 2020 en raison des incertitudes liées à la crise</w:t>
      </w:r>
      <w:r w:rsidRPr="004C243C">
        <w:rPr>
          <w:spacing w:val="-19"/>
          <w:sz w:val="20"/>
          <w:szCs w:val="20"/>
        </w:rPr>
        <w:t xml:space="preserve"> </w:t>
      </w:r>
      <w:r w:rsidRPr="004C243C">
        <w:rPr>
          <w:sz w:val="20"/>
          <w:szCs w:val="20"/>
        </w:rPr>
        <w:t>mondiale</w:t>
      </w:r>
      <w:r w:rsidRPr="004C243C">
        <w:rPr>
          <w:spacing w:val="-17"/>
          <w:sz w:val="20"/>
          <w:szCs w:val="20"/>
        </w:rPr>
        <w:t xml:space="preserve"> </w:t>
      </w:r>
      <w:r w:rsidRPr="004C243C">
        <w:rPr>
          <w:sz w:val="20"/>
          <w:szCs w:val="20"/>
        </w:rPr>
        <w:t>de</w:t>
      </w:r>
      <w:r w:rsidRPr="004C243C">
        <w:rPr>
          <w:spacing w:val="-17"/>
          <w:sz w:val="20"/>
          <w:szCs w:val="20"/>
        </w:rPr>
        <w:t xml:space="preserve"> </w:t>
      </w:r>
      <w:r w:rsidRPr="004C243C">
        <w:rPr>
          <w:sz w:val="20"/>
          <w:szCs w:val="20"/>
        </w:rPr>
        <w:t>Covid-19</w:t>
      </w:r>
      <w:r w:rsidRPr="004C243C">
        <w:rPr>
          <w:spacing w:val="-16"/>
          <w:sz w:val="20"/>
          <w:szCs w:val="20"/>
        </w:rPr>
        <w:t xml:space="preserve"> </w:t>
      </w:r>
      <w:r w:rsidRPr="004C243C">
        <w:rPr>
          <w:sz w:val="20"/>
          <w:szCs w:val="20"/>
        </w:rPr>
        <w:t>et</w:t>
      </w:r>
      <w:r w:rsidRPr="004C243C">
        <w:rPr>
          <w:spacing w:val="-18"/>
          <w:sz w:val="20"/>
          <w:szCs w:val="20"/>
        </w:rPr>
        <w:t xml:space="preserve"> </w:t>
      </w:r>
      <w:r w:rsidRPr="004C243C">
        <w:rPr>
          <w:sz w:val="20"/>
          <w:szCs w:val="20"/>
        </w:rPr>
        <w:t>des</w:t>
      </w:r>
      <w:r w:rsidRPr="004C243C">
        <w:rPr>
          <w:spacing w:val="-19"/>
          <w:sz w:val="20"/>
          <w:szCs w:val="20"/>
        </w:rPr>
        <w:t xml:space="preserve"> </w:t>
      </w:r>
      <w:r w:rsidRPr="004C243C">
        <w:rPr>
          <w:sz w:val="20"/>
          <w:szCs w:val="20"/>
        </w:rPr>
        <w:t>fermetures</w:t>
      </w:r>
      <w:r w:rsidRPr="004C243C">
        <w:rPr>
          <w:spacing w:val="-18"/>
          <w:sz w:val="20"/>
          <w:szCs w:val="20"/>
        </w:rPr>
        <w:t xml:space="preserve"> </w:t>
      </w:r>
      <w:r w:rsidRPr="004C243C">
        <w:rPr>
          <w:sz w:val="20"/>
          <w:szCs w:val="20"/>
        </w:rPr>
        <w:t>d’usines</w:t>
      </w:r>
      <w:r w:rsidRPr="004C243C">
        <w:rPr>
          <w:spacing w:val="-17"/>
          <w:sz w:val="20"/>
          <w:szCs w:val="20"/>
        </w:rPr>
        <w:t xml:space="preserve"> </w:t>
      </w:r>
      <w:r w:rsidRPr="004C243C">
        <w:rPr>
          <w:sz w:val="20"/>
          <w:szCs w:val="20"/>
        </w:rPr>
        <w:t>et</w:t>
      </w:r>
      <w:r w:rsidRPr="004C243C">
        <w:rPr>
          <w:spacing w:val="-16"/>
          <w:sz w:val="20"/>
          <w:szCs w:val="20"/>
        </w:rPr>
        <w:t xml:space="preserve"> </w:t>
      </w:r>
      <w:r w:rsidRPr="004C243C">
        <w:rPr>
          <w:sz w:val="20"/>
          <w:szCs w:val="20"/>
        </w:rPr>
        <w:t>d’établissements</w:t>
      </w:r>
      <w:r w:rsidRPr="004C243C">
        <w:rPr>
          <w:spacing w:val="-18"/>
          <w:sz w:val="20"/>
          <w:szCs w:val="20"/>
        </w:rPr>
        <w:t xml:space="preserve"> </w:t>
      </w:r>
      <w:r w:rsidRPr="004C243C">
        <w:rPr>
          <w:sz w:val="20"/>
          <w:szCs w:val="20"/>
        </w:rPr>
        <w:t>commerciaux</w:t>
      </w:r>
      <w:r w:rsidRPr="004C243C">
        <w:rPr>
          <w:spacing w:val="-14"/>
          <w:sz w:val="20"/>
          <w:szCs w:val="20"/>
        </w:rPr>
        <w:t xml:space="preserve"> </w:t>
      </w:r>
      <w:r w:rsidRPr="004C243C">
        <w:rPr>
          <w:sz w:val="20"/>
          <w:szCs w:val="20"/>
        </w:rPr>
        <w:t xml:space="preserve">dans de nombreux pays. Le Groupe entreprend de redémarrer l’activité commerciale et de production dans les pays où les conditions de sécurité et réglementaires le permettent, </w:t>
      </w:r>
      <w:r w:rsidRPr="004C243C">
        <w:rPr>
          <w:spacing w:val="-3"/>
          <w:sz w:val="20"/>
          <w:szCs w:val="20"/>
        </w:rPr>
        <w:t xml:space="preserve">et </w:t>
      </w:r>
      <w:r w:rsidRPr="004C243C">
        <w:rPr>
          <w:sz w:val="20"/>
          <w:szCs w:val="20"/>
        </w:rPr>
        <w:t>mettra en œuvre toutes les mesures appropriées pour répondre efficacement à la demande commerciale.</w:t>
      </w:r>
    </w:p>
    <w:p w14:paraId="26AEFFC0" w14:textId="77777777" w:rsidR="002107A0" w:rsidRPr="004C243C" w:rsidRDefault="002107A0" w:rsidP="004C243C">
      <w:pPr>
        <w:pStyle w:val="Textkrper"/>
        <w:tabs>
          <w:tab w:val="left" w:pos="10632"/>
        </w:tabs>
        <w:spacing w:before="200" w:line="278" w:lineRule="auto"/>
        <w:ind w:left="1467" w:right="-46"/>
        <w:jc w:val="both"/>
        <w:rPr>
          <w:sz w:val="20"/>
          <w:szCs w:val="20"/>
        </w:rPr>
      </w:pPr>
      <w:r w:rsidRPr="004C243C">
        <w:rPr>
          <w:sz w:val="20"/>
          <w:szCs w:val="20"/>
        </w:rPr>
        <w:t>A ce jour, l’impact qu’aura cette crise sur les résultats du Groupe est toujours impossible à évaluer. Le Groupe Renault communiquera une nouvelle guidance dès qu’il estimera être en mesure de le faire.</w:t>
      </w:r>
    </w:p>
    <w:p w14:paraId="22962B5D" w14:textId="77777777" w:rsidR="002107A0" w:rsidRDefault="002107A0" w:rsidP="002107A0">
      <w:pPr>
        <w:pStyle w:val="Textkrper"/>
        <w:rPr>
          <w:sz w:val="24"/>
        </w:rPr>
      </w:pPr>
    </w:p>
    <w:p w14:paraId="760A549E" w14:textId="77777777" w:rsidR="002107A0" w:rsidRDefault="002107A0" w:rsidP="002107A0">
      <w:pPr>
        <w:pStyle w:val="berschrift3"/>
        <w:spacing w:before="208"/>
        <w:ind w:left="1467"/>
        <w:jc w:val="left"/>
      </w:pPr>
      <w:r>
        <w:t>CHIFFRE D’AFFAIRES CONSOLIDE DU GROUPE RENAULT</w:t>
      </w:r>
    </w:p>
    <w:p w14:paraId="055D1655" w14:textId="77777777" w:rsidR="002107A0" w:rsidRDefault="002107A0" w:rsidP="002107A0">
      <w:pPr>
        <w:pStyle w:val="Textkrper"/>
        <w:spacing w:before="7"/>
        <w:rPr>
          <w:b/>
        </w:rPr>
      </w:pPr>
    </w:p>
    <w:tbl>
      <w:tblPr>
        <w:tblStyle w:val="TableNormal"/>
        <w:tblW w:w="0" w:type="auto"/>
        <w:tblInd w:w="1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5"/>
        <w:gridCol w:w="1260"/>
        <w:gridCol w:w="1157"/>
        <w:gridCol w:w="2860"/>
      </w:tblGrid>
      <w:tr w:rsidR="002107A0" w14:paraId="2E210AF8" w14:textId="77777777" w:rsidTr="004C243C">
        <w:trPr>
          <w:trHeight w:val="529"/>
        </w:trPr>
        <w:tc>
          <w:tcPr>
            <w:tcW w:w="3125" w:type="dxa"/>
            <w:tcBorders>
              <w:bottom w:val="single" w:sz="4" w:space="0" w:color="000000"/>
            </w:tcBorders>
          </w:tcPr>
          <w:p w14:paraId="5F2E61C4" w14:textId="77777777" w:rsidR="002107A0" w:rsidRDefault="002107A0" w:rsidP="005F50CC">
            <w:pPr>
              <w:pStyle w:val="TableParagraph"/>
              <w:spacing w:before="133"/>
              <w:ind w:left="162"/>
              <w:jc w:val="left"/>
              <w:rPr>
                <w:sz w:val="20"/>
              </w:rPr>
            </w:pPr>
            <w:r>
              <w:rPr>
                <w:sz w:val="20"/>
              </w:rPr>
              <w:t>(</w:t>
            </w:r>
            <w:proofErr w:type="spellStart"/>
            <w:r>
              <w:rPr>
                <w:sz w:val="20"/>
              </w:rPr>
              <w:t>en</w:t>
            </w:r>
            <w:proofErr w:type="spellEnd"/>
            <w:r>
              <w:rPr>
                <w:sz w:val="20"/>
              </w:rPr>
              <w:t xml:space="preserve"> millions </w:t>
            </w:r>
            <w:proofErr w:type="spellStart"/>
            <w:r>
              <w:rPr>
                <w:sz w:val="20"/>
              </w:rPr>
              <w:t>d’euros</w:t>
            </w:r>
            <w:proofErr w:type="spellEnd"/>
            <w:r>
              <w:rPr>
                <w:sz w:val="20"/>
              </w:rPr>
              <w:t>)</w:t>
            </w:r>
          </w:p>
        </w:tc>
        <w:tc>
          <w:tcPr>
            <w:tcW w:w="1260" w:type="dxa"/>
            <w:tcBorders>
              <w:bottom w:val="single" w:sz="4" w:space="0" w:color="000000"/>
              <w:right w:val="single" w:sz="4" w:space="0" w:color="000000"/>
            </w:tcBorders>
          </w:tcPr>
          <w:p w14:paraId="11698076" w14:textId="77777777" w:rsidR="002107A0" w:rsidRDefault="002107A0" w:rsidP="005F50CC">
            <w:pPr>
              <w:pStyle w:val="TableParagraph"/>
              <w:spacing w:before="133"/>
              <w:ind w:right="362"/>
              <w:rPr>
                <w:b/>
                <w:i/>
                <w:sz w:val="20"/>
              </w:rPr>
            </w:pPr>
            <w:r>
              <w:rPr>
                <w:b/>
                <w:i/>
                <w:w w:val="95"/>
                <w:sz w:val="20"/>
              </w:rPr>
              <w:t>2020</w:t>
            </w:r>
          </w:p>
        </w:tc>
        <w:tc>
          <w:tcPr>
            <w:tcW w:w="1157" w:type="dxa"/>
            <w:tcBorders>
              <w:left w:val="single" w:sz="4" w:space="0" w:color="000000"/>
              <w:bottom w:val="single" w:sz="4" w:space="0" w:color="000000"/>
              <w:right w:val="single" w:sz="4" w:space="0" w:color="000000"/>
            </w:tcBorders>
          </w:tcPr>
          <w:p w14:paraId="1771E3B2" w14:textId="77777777" w:rsidR="002107A0" w:rsidRDefault="002107A0" w:rsidP="005F50CC">
            <w:pPr>
              <w:pStyle w:val="TableParagraph"/>
              <w:spacing w:before="133"/>
              <w:ind w:right="311"/>
              <w:rPr>
                <w:b/>
                <w:i/>
                <w:sz w:val="20"/>
              </w:rPr>
            </w:pPr>
            <w:r>
              <w:rPr>
                <w:b/>
                <w:i/>
                <w:w w:val="95"/>
                <w:sz w:val="20"/>
              </w:rPr>
              <w:t>2019</w:t>
            </w:r>
          </w:p>
        </w:tc>
        <w:tc>
          <w:tcPr>
            <w:tcW w:w="2860" w:type="dxa"/>
            <w:tcBorders>
              <w:left w:val="single" w:sz="4" w:space="0" w:color="000000"/>
              <w:bottom w:val="single" w:sz="4" w:space="0" w:color="000000"/>
            </w:tcBorders>
          </w:tcPr>
          <w:p w14:paraId="0738D951" w14:textId="77777777" w:rsidR="002107A0" w:rsidRDefault="002107A0" w:rsidP="005F50CC">
            <w:pPr>
              <w:pStyle w:val="TableParagraph"/>
              <w:spacing w:before="1"/>
              <w:ind w:left="233"/>
              <w:jc w:val="left"/>
              <w:rPr>
                <w:b/>
                <w:i/>
                <w:sz w:val="20"/>
              </w:rPr>
            </w:pPr>
            <w:r>
              <w:rPr>
                <w:b/>
                <w:i/>
                <w:sz w:val="20"/>
              </w:rPr>
              <w:t>Variation</w:t>
            </w:r>
          </w:p>
          <w:p w14:paraId="2AF5AE00" w14:textId="77777777" w:rsidR="002107A0" w:rsidRDefault="002107A0" w:rsidP="005F50CC">
            <w:pPr>
              <w:pStyle w:val="TableParagraph"/>
              <w:spacing w:before="34"/>
              <w:ind w:left="201"/>
              <w:jc w:val="left"/>
              <w:rPr>
                <w:b/>
                <w:i/>
                <w:sz w:val="20"/>
              </w:rPr>
            </w:pPr>
            <w:r>
              <w:rPr>
                <w:b/>
                <w:i/>
                <w:sz w:val="20"/>
              </w:rPr>
              <w:t>2020/2019</w:t>
            </w:r>
          </w:p>
        </w:tc>
      </w:tr>
      <w:tr w:rsidR="002107A0" w14:paraId="52C76600" w14:textId="77777777" w:rsidTr="004C243C">
        <w:trPr>
          <w:trHeight w:val="260"/>
        </w:trPr>
        <w:tc>
          <w:tcPr>
            <w:tcW w:w="3125" w:type="dxa"/>
            <w:tcBorders>
              <w:top w:val="single" w:sz="4" w:space="0" w:color="000000"/>
              <w:bottom w:val="nil"/>
            </w:tcBorders>
          </w:tcPr>
          <w:p w14:paraId="44AEA52F" w14:textId="77777777" w:rsidR="002107A0" w:rsidRDefault="002107A0" w:rsidP="005F50CC">
            <w:pPr>
              <w:pStyle w:val="TableParagraph"/>
              <w:spacing w:before="0" w:line="229" w:lineRule="exact"/>
              <w:ind w:left="107"/>
              <w:jc w:val="left"/>
              <w:rPr>
                <w:b/>
                <w:i/>
                <w:sz w:val="20"/>
              </w:rPr>
            </w:pPr>
            <w:r>
              <w:rPr>
                <w:b/>
                <w:i/>
                <w:sz w:val="20"/>
              </w:rPr>
              <w:t>1</w:t>
            </w:r>
            <w:proofErr w:type="spellStart"/>
            <w:r>
              <w:rPr>
                <w:b/>
                <w:i/>
                <w:position w:val="7"/>
                <w:sz w:val="13"/>
              </w:rPr>
              <w:t>er</w:t>
            </w:r>
            <w:proofErr w:type="spellEnd"/>
            <w:r>
              <w:rPr>
                <w:b/>
                <w:i/>
                <w:position w:val="7"/>
                <w:sz w:val="13"/>
              </w:rPr>
              <w:t xml:space="preserve"> </w:t>
            </w:r>
            <w:proofErr w:type="spellStart"/>
            <w:r>
              <w:rPr>
                <w:b/>
                <w:i/>
                <w:sz w:val="20"/>
              </w:rPr>
              <w:t>trimestre</w:t>
            </w:r>
            <w:proofErr w:type="spellEnd"/>
          </w:p>
        </w:tc>
        <w:tc>
          <w:tcPr>
            <w:tcW w:w="1260" w:type="dxa"/>
            <w:tcBorders>
              <w:top w:val="single" w:sz="4" w:space="0" w:color="000000"/>
              <w:bottom w:val="nil"/>
              <w:right w:val="single" w:sz="4" w:space="0" w:color="000000"/>
            </w:tcBorders>
          </w:tcPr>
          <w:p w14:paraId="7B03D4C9" w14:textId="77777777" w:rsidR="002107A0" w:rsidRDefault="002107A0" w:rsidP="005F50CC">
            <w:pPr>
              <w:pStyle w:val="TableParagraph"/>
              <w:spacing w:before="0"/>
              <w:jc w:val="left"/>
              <w:rPr>
                <w:rFonts w:ascii="Times New Roman"/>
                <w:sz w:val="18"/>
              </w:rPr>
            </w:pPr>
          </w:p>
        </w:tc>
        <w:tc>
          <w:tcPr>
            <w:tcW w:w="1157" w:type="dxa"/>
            <w:tcBorders>
              <w:top w:val="single" w:sz="4" w:space="0" w:color="000000"/>
              <w:left w:val="single" w:sz="4" w:space="0" w:color="000000"/>
              <w:bottom w:val="nil"/>
              <w:right w:val="single" w:sz="4" w:space="0" w:color="000000"/>
            </w:tcBorders>
          </w:tcPr>
          <w:p w14:paraId="5D07259E" w14:textId="77777777" w:rsidR="002107A0" w:rsidRDefault="002107A0" w:rsidP="005F50CC">
            <w:pPr>
              <w:pStyle w:val="TableParagraph"/>
              <w:spacing w:before="0"/>
              <w:jc w:val="left"/>
              <w:rPr>
                <w:rFonts w:ascii="Times New Roman"/>
                <w:sz w:val="18"/>
              </w:rPr>
            </w:pPr>
          </w:p>
        </w:tc>
        <w:tc>
          <w:tcPr>
            <w:tcW w:w="2860" w:type="dxa"/>
            <w:tcBorders>
              <w:top w:val="single" w:sz="4" w:space="0" w:color="000000"/>
              <w:left w:val="single" w:sz="4" w:space="0" w:color="000000"/>
              <w:bottom w:val="nil"/>
            </w:tcBorders>
          </w:tcPr>
          <w:p w14:paraId="763B0F50" w14:textId="77777777" w:rsidR="002107A0" w:rsidRDefault="002107A0" w:rsidP="005F50CC">
            <w:pPr>
              <w:pStyle w:val="TableParagraph"/>
              <w:spacing w:before="0"/>
              <w:jc w:val="left"/>
              <w:rPr>
                <w:rFonts w:ascii="Times New Roman"/>
                <w:sz w:val="18"/>
              </w:rPr>
            </w:pPr>
          </w:p>
        </w:tc>
      </w:tr>
      <w:tr w:rsidR="002107A0" w14:paraId="5730B483" w14:textId="77777777" w:rsidTr="004C243C">
        <w:trPr>
          <w:trHeight w:val="285"/>
        </w:trPr>
        <w:tc>
          <w:tcPr>
            <w:tcW w:w="3125" w:type="dxa"/>
            <w:tcBorders>
              <w:top w:val="nil"/>
              <w:bottom w:val="nil"/>
            </w:tcBorders>
          </w:tcPr>
          <w:p w14:paraId="46A0E43E" w14:textId="77777777" w:rsidR="002107A0" w:rsidRDefault="002107A0" w:rsidP="005F50CC">
            <w:pPr>
              <w:pStyle w:val="TableParagraph"/>
              <w:spacing w:before="24"/>
              <w:ind w:left="107"/>
              <w:jc w:val="left"/>
              <w:rPr>
                <w:sz w:val="20"/>
              </w:rPr>
            </w:pPr>
            <w:r>
              <w:rPr>
                <w:sz w:val="20"/>
              </w:rPr>
              <w:t>Automobile hors AVTOVAZ</w:t>
            </w:r>
          </w:p>
        </w:tc>
        <w:tc>
          <w:tcPr>
            <w:tcW w:w="1260" w:type="dxa"/>
            <w:tcBorders>
              <w:top w:val="nil"/>
              <w:bottom w:val="nil"/>
              <w:right w:val="single" w:sz="4" w:space="0" w:color="000000"/>
            </w:tcBorders>
          </w:tcPr>
          <w:p w14:paraId="2560FAFD" w14:textId="77777777" w:rsidR="002107A0" w:rsidRDefault="002107A0" w:rsidP="005F50CC">
            <w:pPr>
              <w:pStyle w:val="TableParagraph"/>
              <w:spacing w:before="24"/>
              <w:ind w:right="362"/>
              <w:rPr>
                <w:sz w:val="20"/>
              </w:rPr>
            </w:pPr>
            <w:r>
              <w:rPr>
                <w:sz w:val="20"/>
              </w:rPr>
              <w:t>8 591</w:t>
            </w:r>
          </w:p>
        </w:tc>
        <w:tc>
          <w:tcPr>
            <w:tcW w:w="1157" w:type="dxa"/>
            <w:tcBorders>
              <w:top w:val="nil"/>
              <w:left w:val="single" w:sz="4" w:space="0" w:color="000000"/>
              <w:bottom w:val="nil"/>
              <w:right w:val="single" w:sz="4" w:space="0" w:color="000000"/>
            </w:tcBorders>
          </w:tcPr>
          <w:p w14:paraId="148974EF" w14:textId="77777777" w:rsidR="002107A0" w:rsidRDefault="002107A0" w:rsidP="005F50CC">
            <w:pPr>
              <w:pStyle w:val="TableParagraph"/>
              <w:spacing w:before="24"/>
              <w:ind w:right="256"/>
              <w:rPr>
                <w:sz w:val="20"/>
              </w:rPr>
            </w:pPr>
            <w:r>
              <w:rPr>
                <w:sz w:val="20"/>
              </w:rPr>
              <w:t>10 916</w:t>
            </w:r>
          </w:p>
        </w:tc>
        <w:tc>
          <w:tcPr>
            <w:tcW w:w="2860" w:type="dxa"/>
            <w:tcBorders>
              <w:top w:val="nil"/>
              <w:left w:val="single" w:sz="4" w:space="0" w:color="000000"/>
              <w:bottom w:val="nil"/>
            </w:tcBorders>
          </w:tcPr>
          <w:p w14:paraId="7857B110" w14:textId="77777777" w:rsidR="002107A0" w:rsidRDefault="002107A0" w:rsidP="005F50CC">
            <w:pPr>
              <w:pStyle w:val="TableParagraph"/>
              <w:spacing w:before="24"/>
              <w:ind w:right="88"/>
              <w:rPr>
                <w:sz w:val="20"/>
              </w:rPr>
            </w:pPr>
            <w:r>
              <w:rPr>
                <w:sz w:val="20"/>
              </w:rPr>
              <w:t>-21,3 %</w:t>
            </w:r>
          </w:p>
        </w:tc>
      </w:tr>
      <w:tr w:rsidR="002107A0" w14:paraId="3BB0F004" w14:textId="77777777" w:rsidTr="004C243C">
        <w:trPr>
          <w:trHeight w:val="284"/>
        </w:trPr>
        <w:tc>
          <w:tcPr>
            <w:tcW w:w="3125" w:type="dxa"/>
            <w:tcBorders>
              <w:top w:val="nil"/>
              <w:bottom w:val="nil"/>
            </w:tcBorders>
          </w:tcPr>
          <w:p w14:paraId="0289EF9E" w14:textId="77777777" w:rsidR="002107A0" w:rsidRDefault="002107A0" w:rsidP="005F50CC">
            <w:pPr>
              <w:pStyle w:val="TableParagraph"/>
              <w:spacing w:before="24"/>
              <w:ind w:left="107"/>
              <w:jc w:val="left"/>
              <w:rPr>
                <w:sz w:val="20"/>
              </w:rPr>
            </w:pPr>
            <w:r>
              <w:rPr>
                <w:sz w:val="20"/>
              </w:rPr>
              <w:t>AVTOVAZ</w:t>
            </w:r>
          </w:p>
        </w:tc>
        <w:tc>
          <w:tcPr>
            <w:tcW w:w="1260" w:type="dxa"/>
            <w:tcBorders>
              <w:top w:val="nil"/>
              <w:bottom w:val="nil"/>
              <w:right w:val="single" w:sz="4" w:space="0" w:color="000000"/>
            </w:tcBorders>
          </w:tcPr>
          <w:p w14:paraId="00BA34B4" w14:textId="77777777" w:rsidR="002107A0" w:rsidRDefault="002107A0" w:rsidP="005F50CC">
            <w:pPr>
              <w:pStyle w:val="TableParagraph"/>
              <w:spacing w:before="24"/>
              <w:ind w:right="362"/>
              <w:rPr>
                <w:sz w:val="20"/>
              </w:rPr>
            </w:pPr>
            <w:r>
              <w:rPr>
                <w:w w:val="95"/>
                <w:sz w:val="20"/>
              </w:rPr>
              <w:t>701</w:t>
            </w:r>
          </w:p>
        </w:tc>
        <w:tc>
          <w:tcPr>
            <w:tcW w:w="1157" w:type="dxa"/>
            <w:tcBorders>
              <w:top w:val="nil"/>
              <w:left w:val="single" w:sz="4" w:space="0" w:color="000000"/>
              <w:bottom w:val="nil"/>
              <w:right w:val="single" w:sz="4" w:space="0" w:color="000000"/>
            </w:tcBorders>
          </w:tcPr>
          <w:p w14:paraId="028488A1" w14:textId="77777777" w:rsidR="002107A0" w:rsidRDefault="002107A0" w:rsidP="005F50CC">
            <w:pPr>
              <w:pStyle w:val="TableParagraph"/>
              <w:spacing w:before="24"/>
              <w:ind w:right="311"/>
              <w:rPr>
                <w:sz w:val="20"/>
              </w:rPr>
            </w:pPr>
            <w:r>
              <w:rPr>
                <w:w w:val="95"/>
                <w:sz w:val="20"/>
              </w:rPr>
              <w:t>767</w:t>
            </w:r>
          </w:p>
        </w:tc>
        <w:tc>
          <w:tcPr>
            <w:tcW w:w="2860" w:type="dxa"/>
            <w:tcBorders>
              <w:top w:val="nil"/>
              <w:left w:val="single" w:sz="4" w:space="0" w:color="000000"/>
              <w:bottom w:val="nil"/>
            </w:tcBorders>
          </w:tcPr>
          <w:p w14:paraId="317A4B8B" w14:textId="77777777" w:rsidR="002107A0" w:rsidRDefault="002107A0" w:rsidP="005F50CC">
            <w:pPr>
              <w:pStyle w:val="TableParagraph"/>
              <w:spacing w:before="24"/>
              <w:ind w:right="88"/>
              <w:rPr>
                <w:sz w:val="20"/>
              </w:rPr>
            </w:pPr>
            <w:r>
              <w:rPr>
                <w:sz w:val="20"/>
              </w:rPr>
              <w:t>-8,6 %</w:t>
            </w:r>
          </w:p>
        </w:tc>
      </w:tr>
      <w:tr w:rsidR="002107A0" w14:paraId="00C575BD" w14:textId="77777777" w:rsidTr="004C243C">
        <w:trPr>
          <w:trHeight w:val="274"/>
        </w:trPr>
        <w:tc>
          <w:tcPr>
            <w:tcW w:w="3125" w:type="dxa"/>
            <w:tcBorders>
              <w:top w:val="nil"/>
              <w:bottom w:val="nil"/>
            </w:tcBorders>
          </w:tcPr>
          <w:p w14:paraId="0DF4A847" w14:textId="77777777" w:rsidR="002107A0" w:rsidRDefault="002107A0" w:rsidP="005F50CC">
            <w:pPr>
              <w:pStyle w:val="TableParagraph"/>
              <w:spacing w:before="23"/>
              <w:ind w:left="107"/>
              <w:jc w:val="left"/>
              <w:rPr>
                <w:sz w:val="20"/>
              </w:rPr>
            </w:pPr>
            <w:r>
              <w:rPr>
                <w:sz w:val="20"/>
              </w:rPr>
              <w:t xml:space="preserve">Services de </w:t>
            </w:r>
            <w:proofErr w:type="spellStart"/>
            <w:r>
              <w:rPr>
                <w:sz w:val="20"/>
              </w:rPr>
              <w:t>mobilité</w:t>
            </w:r>
            <w:proofErr w:type="spellEnd"/>
          </w:p>
        </w:tc>
        <w:tc>
          <w:tcPr>
            <w:tcW w:w="1260" w:type="dxa"/>
            <w:tcBorders>
              <w:top w:val="nil"/>
              <w:bottom w:val="nil"/>
              <w:right w:val="single" w:sz="4" w:space="0" w:color="000000"/>
            </w:tcBorders>
          </w:tcPr>
          <w:p w14:paraId="7DE86D47" w14:textId="77777777" w:rsidR="002107A0" w:rsidRDefault="002107A0" w:rsidP="005F50CC">
            <w:pPr>
              <w:pStyle w:val="TableParagraph"/>
              <w:spacing w:before="23"/>
              <w:ind w:right="359"/>
              <w:rPr>
                <w:sz w:val="20"/>
              </w:rPr>
            </w:pPr>
            <w:r>
              <w:rPr>
                <w:w w:val="99"/>
                <w:sz w:val="20"/>
              </w:rPr>
              <w:t>6</w:t>
            </w:r>
          </w:p>
        </w:tc>
        <w:tc>
          <w:tcPr>
            <w:tcW w:w="1157" w:type="dxa"/>
            <w:tcBorders>
              <w:top w:val="nil"/>
              <w:left w:val="single" w:sz="4" w:space="0" w:color="000000"/>
              <w:bottom w:val="nil"/>
              <w:right w:val="single" w:sz="4" w:space="0" w:color="000000"/>
            </w:tcBorders>
          </w:tcPr>
          <w:p w14:paraId="58B5338E" w14:textId="77777777" w:rsidR="002107A0" w:rsidRDefault="002107A0" w:rsidP="005F50CC">
            <w:pPr>
              <w:pStyle w:val="TableParagraph"/>
              <w:spacing w:before="23"/>
              <w:ind w:right="310"/>
              <w:rPr>
                <w:sz w:val="20"/>
              </w:rPr>
            </w:pPr>
            <w:r>
              <w:rPr>
                <w:w w:val="99"/>
                <w:sz w:val="20"/>
              </w:rPr>
              <w:t>-</w:t>
            </w:r>
          </w:p>
        </w:tc>
        <w:tc>
          <w:tcPr>
            <w:tcW w:w="2860" w:type="dxa"/>
            <w:tcBorders>
              <w:top w:val="nil"/>
              <w:left w:val="single" w:sz="4" w:space="0" w:color="000000"/>
              <w:bottom w:val="nil"/>
            </w:tcBorders>
          </w:tcPr>
          <w:p w14:paraId="3A87A4AE" w14:textId="77777777" w:rsidR="002107A0" w:rsidRDefault="002107A0" w:rsidP="005F50CC">
            <w:pPr>
              <w:pStyle w:val="TableParagraph"/>
              <w:spacing w:before="23"/>
              <w:ind w:right="83"/>
              <w:rPr>
                <w:sz w:val="20"/>
              </w:rPr>
            </w:pPr>
            <w:r>
              <w:rPr>
                <w:sz w:val="20"/>
              </w:rPr>
              <w:t>+++</w:t>
            </w:r>
          </w:p>
        </w:tc>
      </w:tr>
      <w:tr w:rsidR="002107A0" w14:paraId="0DB87153" w14:textId="77777777" w:rsidTr="004C243C">
        <w:trPr>
          <w:trHeight w:val="278"/>
        </w:trPr>
        <w:tc>
          <w:tcPr>
            <w:tcW w:w="3125" w:type="dxa"/>
            <w:tcBorders>
              <w:top w:val="nil"/>
              <w:bottom w:val="single" w:sz="4" w:space="0" w:color="000000"/>
            </w:tcBorders>
          </w:tcPr>
          <w:p w14:paraId="324294ED" w14:textId="77777777" w:rsidR="002107A0" w:rsidRDefault="002107A0" w:rsidP="005F50CC">
            <w:pPr>
              <w:pStyle w:val="TableParagraph"/>
              <w:spacing w:before="14"/>
              <w:ind w:left="107"/>
              <w:jc w:val="left"/>
              <w:rPr>
                <w:sz w:val="20"/>
              </w:rPr>
            </w:pPr>
            <w:proofErr w:type="spellStart"/>
            <w:r>
              <w:rPr>
                <w:sz w:val="20"/>
              </w:rPr>
              <w:t>Financement</w:t>
            </w:r>
            <w:proofErr w:type="spellEnd"/>
            <w:r>
              <w:rPr>
                <w:sz w:val="20"/>
              </w:rPr>
              <w:t xml:space="preserve"> des </w:t>
            </w:r>
            <w:proofErr w:type="spellStart"/>
            <w:r>
              <w:rPr>
                <w:sz w:val="20"/>
              </w:rPr>
              <w:t>ventes</w:t>
            </w:r>
            <w:proofErr w:type="spellEnd"/>
          </w:p>
        </w:tc>
        <w:tc>
          <w:tcPr>
            <w:tcW w:w="1260" w:type="dxa"/>
            <w:tcBorders>
              <w:top w:val="nil"/>
              <w:bottom w:val="single" w:sz="4" w:space="0" w:color="000000"/>
              <w:right w:val="single" w:sz="4" w:space="0" w:color="000000"/>
            </w:tcBorders>
          </w:tcPr>
          <w:p w14:paraId="3F580398" w14:textId="77777777" w:rsidR="002107A0" w:rsidRDefault="002107A0" w:rsidP="005F50CC">
            <w:pPr>
              <w:pStyle w:val="TableParagraph"/>
              <w:spacing w:before="14"/>
              <w:ind w:right="362"/>
              <w:rPr>
                <w:sz w:val="20"/>
              </w:rPr>
            </w:pPr>
            <w:r>
              <w:rPr>
                <w:w w:val="95"/>
                <w:sz w:val="20"/>
              </w:rPr>
              <w:t>827</w:t>
            </w:r>
          </w:p>
        </w:tc>
        <w:tc>
          <w:tcPr>
            <w:tcW w:w="1157" w:type="dxa"/>
            <w:tcBorders>
              <w:top w:val="nil"/>
              <w:left w:val="single" w:sz="4" w:space="0" w:color="000000"/>
              <w:bottom w:val="single" w:sz="4" w:space="0" w:color="000000"/>
              <w:right w:val="single" w:sz="4" w:space="0" w:color="000000"/>
            </w:tcBorders>
          </w:tcPr>
          <w:p w14:paraId="2E8EA5BD" w14:textId="77777777" w:rsidR="002107A0" w:rsidRDefault="002107A0" w:rsidP="005F50CC">
            <w:pPr>
              <w:pStyle w:val="TableParagraph"/>
              <w:spacing w:before="14"/>
              <w:ind w:right="311"/>
              <w:rPr>
                <w:sz w:val="20"/>
              </w:rPr>
            </w:pPr>
            <w:r>
              <w:rPr>
                <w:w w:val="95"/>
                <w:sz w:val="20"/>
              </w:rPr>
              <w:t>844</w:t>
            </w:r>
          </w:p>
        </w:tc>
        <w:tc>
          <w:tcPr>
            <w:tcW w:w="2860" w:type="dxa"/>
            <w:tcBorders>
              <w:top w:val="nil"/>
              <w:left w:val="single" w:sz="4" w:space="0" w:color="000000"/>
              <w:bottom w:val="single" w:sz="4" w:space="0" w:color="000000"/>
            </w:tcBorders>
          </w:tcPr>
          <w:p w14:paraId="317918C8" w14:textId="77777777" w:rsidR="002107A0" w:rsidRDefault="002107A0" w:rsidP="005F50CC">
            <w:pPr>
              <w:pStyle w:val="TableParagraph"/>
              <w:spacing w:before="14"/>
              <w:ind w:right="88"/>
              <w:rPr>
                <w:sz w:val="20"/>
              </w:rPr>
            </w:pPr>
            <w:r>
              <w:rPr>
                <w:sz w:val="20"/>
              </w:rPr>
              <w:t>-2,0 %</w:t>
            </w:r>
          </w:p>
        </w:tc>
      </w:tr>
      <w:tr w:rsidR="002107A0" w14:paraId="604CE9C6" w14:textId="77777777" w:rsidTr="004C243C">
        <w:trPr>
          <w:trHeight w:val="263"/>
        </w:trPr>
        <w:tc>
          <w:tcPr>
            <w:tcW w:w="3125" w:type="dxa"/>
            <w:tcBorders>
              <w:top w:val="single" w:sz="4" w:space="0" w:color="000000"/>
              <w:bottom w:val="single" w:sz="4" w:space="0" w:color="000000"/>
            </w:tcBorders>
          </w:tcPr>
          <w:p w14:paraId="77E02742" w14:textId="77777777" w:rsidR="002107A0" w:rsidRDefault="002107A0" w:rsidP="005F50CC">
            <w:pPr>
              <w:pStyle w:val="TableParagraph"/>
              <w:spacing w:before="0" w:line="229" w:lineRule="exact"/>
              <w:ind w:left="107"/>
              <w:jc w:val="left"/>
              <w:rPr>
                <w:b/>
                <w:sz w:val="20"/>
              </w:rPr>
            </w:pPr>
            <w:r>
              <w:rPr>
                <w:b/>
                <w:sz w:val="20"/>
              </w:rPr>
              <w:t>Total</w:t>
            </w:r>
          </w:p>
        </w:tc>
        <w:tc>
          <w:tcPr>
            <w:tcW w:w="1260" w:type="dxa"/>
            <w:tcBorders>
              <w:top w:val="single" w:sz="4" w:space="0" w:color="000000"/>
              <w:bottom w:val="single" w:sz="4" w:space="0" w:color="000000"/>
              <w:right w:val="single" w:sz="4" w:space="0" w:color="000000"/>
            </w:tcBorders>
          </w:tcPr>
          <w:p w14:paraId="6D4F1253" w14:textId="77777777" w:rsidR="002107A0" w:rsidRDefault="002107A0" w:rsidP="005F50CC">
            <w:pPr>
              <w:pStyle w:val="TableParagraph"/>
              <w:spacing w:before="0" w:line="229" w:lineRule="exact"/>
              <w:ind w:right="306"/>
              <w:rPr>
                <w:b/>
                <w:sz w:val="20"/>
              </w:rPr>
            </w:pPr>
            <w:r>
              <w:rPr>
                <w:b/>
                <w:sz w:val="20"/>
              </w:rPr>
              <w:t>10 125</w:t>
            </w:r>
          </w:p>
        </w:tc>
        <w:tc>
          <w:tcPr>
            <w:tcW w:w="1157" w:type="dxa"/>
            <w:tcBorders>
              <w:top w:val="single" w:sz="4" w:space="0" w:color="000000"/>
              <w:left w:val="single" w:sz="4" w:space="0" w:color="000000"/>
              <w:bottom w:val="single" w:sz="4" w:space="0" w:color="000000"/>
              <w:right w:val="single" w:sz="4" w:space="0" w:color="000000"/>
            </w:tcBorders>
          </w:tcPr>
          <w:p w14:paraId="0D7EE408" w14:textId="77777777" w:rsidR="002107A0" w:rsidRDefault="002107A0" w:rsidP="005F50CC">
            <w:pPr>
              <w:pStyle w:val="TableParagraph"/>
              <w:spacing w:before="0" w:line="229" w:lineRule="exact"/>
              <w:ind w:right="256"/>
              <w:rPr>
                <w:b/>
                <w:sz w:val="20"/>
              </w:rPr>
            </w:pPr>
            <w:r>
              <w:rPr>
                <w:b/>
                <w:sz w:val="20"/>
              </w:rPr>
              <w:t>12 527</w:t>
            </w:r>
          </w:p>
        </w:tc>
        <w:tc>
          <w:tcPr>
            <w:tcW w:w="2860" w:type="dxa"/>
            <w:tcBorders>
              <w:top w:val="single" w:sz="4" w:space="0" w:color="000000"/>
              <w:left w:val="single" w:sz="4" w:space="0" w:color="000000"/>
              <w:bottom w:val="single" w:sz="4" w:space="0" w:color="000000"/>
            </w:tcBorders>
          </w:tcPr>
          <w:p w14:paraId="57FEAD58" w14:textId="77777777" w:rsidR="002107A0" w:rsidRDefault="002107A0" w:rsidP="005F50CC">
            <w:pPr>
              <w:pStyle w:val="TableParagraph"/>
              <w:spacing w:before="0" w:line="229" w:lineRule="exact"/>
              <w:ind w:right="86"/>
              <w:rPr>
                <w:b/>
                <w:sz w:val="20"/>
              </w:rPr>
            </w:pPr>
            <w:r>
              <w:rPr>
                <w:b/>
                <w:sz w:val="20"/>
              </w:rPr>
              <w:t>-19,2 %</w:t>
            </w:r>
          </w:p>
        </w:tc>
      </w:tr>
    </w:tbl>
    <w:p w14:paraId="01B144D9" w14:textId="77777777" w:rsidR="002107A0" w:rsidRDefault="002107A0" w:rsidP="002107A0">
      <w:pPr>
        <w:pStyle w:val="Textkrper"/>
        <w:rPr>
          <w:b/>
          <w:sz w:val="24"/>
        </w:rPr>
      </w:pPr>
    </w:p>
    <w:p w14:paraId="08AAEC3D" w14:textId="77777777" w:rsidR="002107A0" w:rsidRDefault="002107A0" w:rsidP="002107A0">
      <w:pPr>
        <w:pStyle w:val="Textkrper"/>
        <w:spacing w:before="6"/>
        <w:rPr>
          <w:b/>
        </w:rPr>
      </w:pPr>
    </w:p>
    <w:p w14:paraId="20358481" w14:textId="77777777" w:rsidR="002107A0" w:rsidRPr="004C243C" w:rsidRDefault="002107A0" w:rsidP="002107A0">
      <w:pPr>
        <w:ind w:left="1537"/>
        <w:rPr>
          <w:rFonts w:ascii="Arial" w:hAnsi="Arial" w:cs="Arial"/>
          <w:b/>
          <w:sz w:val="20"/>
          <w:szCs w:val="20"/>
        </w:rPr>
      </w:pPr>
      <w:r w:rsidRPr="004C243C">
        <w:rPr>
          <w:rFonts w:ascii="Arial" w:hAnsi="Arial" w:cs="Arial"/>
          <w:b/>
          <w:sz w:val="20"/>
          <w:szCs w:val="20"/>
        </w:rPr>
        <w:t>LES 15 PRINCIPAUX MARCHES DU GROUPE RENAULT A FIN MARS 2020</w:t>
      </w:r>
    </w:p>
    <w:p w14:paraId="40291701" w14:textId="77777777" w:rsidR="002107A0" w:rsidRDefault="002107A0" w:rsidP="002107A0">
      <w:pPr>
        <w:pStyle w:val="Textkrper"/>
        <w:spacing w:before="8" w:after="1"/>
        <w:rPr>
          <w:b/>
          <w:sz w:val="28"/>
        </w:rPr>
      </w:pPr>
    </w:p>
    <w:tbl>
      <w:tblPr>
        <w:tblStyle w:val="TableNormal"/>
        <w:tblW w:w="0" w:type="auto"/>
        <w:tblInd w:w="1496" w:type="dxa"/>
        <w:tblLayout w:type="fixed"/>
        <w:tblLook w:val="01E0" w:firstRow="1" w:lastRow="1" w:firstColumn="1" w:lastColumn="1" w:noHBand="0" w:noVBand="0"/>
      </w:tblPr>
      <w:tblGrid>
        <w:gridCol w:w="473"/>
        <w:gridCol w:w="2987"/>
        <w:gridCol w:w="2006"/>
        <w:gridCol w:w="2961"/>
      </w:tblGrid>
      <w:tr w:rsidR="002107A0" w14:paraId="545A8561" w14:textId="77777777" w:rsidTr="004C243C">
        <w:trPr>
          <w:trHeight w:val="688"/>
        </w:trPr>
        <w:tc>
          <w:tcPr>
            <w:tcW w:w="473" w:type="dxa"/>
            <w:shd w:val="clear" w:color="auto" w:fill="FFCC00"/>
          </w:tcPr>
          <w:p w14:paraId="03645D44" w14:textId="77777777" w:rsidR="002107A0" w:rsidRPr="002107A0" w:rsidRDefault="002107A0" w:rsidP="005F50CC">
            <w:pPr>
              <w:pStyle w:val="TableParagraph"/>
              <w:spacing w:before="0"/>
              <w:jc w:val="left"/>
              <w:rPr>
                <w:rFonts w:ascii="Times New Roman"/>
                <w:sz w:val="20"/>
                <w:lang w:val="fr-CH"/>
              </w:rPr>
            </w:pPr>
          </w:p>
        </w:tc>
        <w:tc>
          <w:tcPr>
            <w:tcW w:w="2987" w:type="dxa"/>
            <w:shd w:val="clear" w:color="auto" w:fill="FFCC00"/>
          </w:tcPr>
          <w:p w14:paraId="3C5AB80B" w14:textId="77777777" w:rsidR="002107A0" w:rsidRPr="002107A0" w:rsidRDefault="002107A0" w:rsidP="005F50CC">
            <w:pPr>
              <w:pStyle w:val="TableParagraph"/>
              <w:spacing w:before="0"/>
              <w:jc w:val="left"/>
              <w:rPr>
                <w:b/>
                <w:lang w:val="fr-CH"/>
              </w:rPr>
            </w:pPr>
          </w:p>
          <w:p w14:paraId="7F535CA1" w14:textId="77777777" w:rsidR="002107A0" w:rsidRPr="002107A0" w:rsidRDefault="002107A0" w:rsidP="005F50CC">
            <w:pPr>
              <w:pStyle w:val="TableParagraph"/>
              <w:spacing w:before="9"/>
              <w:jc w:val="left"/>
              <w:rPr>
                <w:b/>
                <w:sz w:val="17"/>
                <w:lang w:val="fr-CH"/>
              </w:rPr>
            </w:pPr>
          </w:p>
          <w:p w14:paraId="3C157623" w14:textId="77777777" w:rsidR="002107A0" w:rsidRDefault="002107A0" w:rsidP="005F50CC">
            <w:pPr>
              <w:pStyle w:val="TableParagraph"/>
              <w:spacing w:before="0" w:line="211" w:lineRule="exact"/>
              <w:ind w:left="124"/>
              <w:jc w:val="left"/>
              <w:rPr>
                <w:b/>
                <w:sz w:val="20"/>
              </w:rPr>
            </w:pPr>
            <w:proofErr w:type="spellStart"/>
            <w:r>
              <w:rPr>
                <w:b/>
                <w:color w:val="FFFFFF"/>
                <w:sz w:val="20"/>
              </w:rPr>
              <w:t>Cumul</w:t>
            </w:r>
            <w:proofErr w:type="spellEnd"/>
            <w:r>
              <w:rPr>
                <w:b/>
                <w:color w:val="FFFFFF"/>
                <w:sz w:val="20"/>
              </w:rPr>
              <w:t xml:space="preserve"> à fin mars 2020</w:t>
            </w:r>
          </w:p>
        </w:tc>
        <w:tc>
          <w:tcPr>
            <w:tcW w:w="2006" w:type="dxa"/>
            <w:shd w:val="clear" w:color="auto" w:fill="FFCC00"/>
          </w:tcPr>
          <w:p w14:paraId="1E61FB0D" w14:textId="77777777" w:rsidR="002107A0" w:rsidRDefault="002107A0" w:rsidP="005F50CC">
            <w:pPr>
              <w:pStyle w:val="TableParagraph"/>
              <w:spacing w:before="4"/>
              <w:jc w:val="left"/>
              <w:rPr>
                <w:b/>
                <w:sz w:val="19"/>
              </w:rPr>
            </w:pPr>
          </w:p>
          <w:p w14:paraId="2FE8EF80" w14:textId="77777777" w:rsidR="002107A0" w:rsidRDefault="002107A0" w:rsidP="005F50CC">
            <w:pPr>
              <w:pStyle w:val="TableParagraph"/>
              <w:spacing w:before="0"/>
              <w:ind w:left="742"/>
              <w:jc w:val="left"/>
              <w:rPr>
                <w:b/>
                <w:sz w:val="13"/>
              </w:rPr>
            </w:pPr>
            <w:r>
              <w:rPr>
                <w:b/>
                <w:color w:val="FFFFFF"/>
                <w:sz w:val="20"/>
              </w:rPr>
              <w:t>Volumes</w:t>
            </w:r>
            <w:r>
              <w:rPr>
                <w:b/>
                <w:color w:val="FFFFFF"/>
                <w:spacing w:val="-3"/>
                <w:sz w:val="20"/>
              </w:rPr>
              <w:t xml:space="preserve"> </w:t>
            </w:r>
            <w:r>
              <w:rPr>
                <w:b/>
                <w:color w:val="FFFFFF"/>
                <w:position w:val="7"/>
                <w:sz w:val="13"/>
              </w:rPr>
              <w:t>(1)</w:t>
            </w:r>
          </w:p>
          <w:p w14:paraId="1638C9CF" w14:textId="77777777" w:rsidR="002107A0" w:rsidRDefault="002107A0" w:rsidP="005F50CC">
            <w:pPr>
              <w:pStyle w:val="TableParagraph"/>
              <w:spacing w:before="1" w:line="211" w:lineRule="exact"/>
              <w:ind w:left="778"/>
              <w:jc w:val="left"/>
              <w:rPr>
                <w:b/>
                <w:sz w:val="20"/>
              </w:rPr>
            </w:pPr>
            <w:r>
              <w:rPr>
                <w:b/>
                <w:color w:val="FFFFFF"/>
                <w:sz w:val="20"/>
              </w:rPr>
              <w:t>(</w:t>
            </w:r>
            <w:proofErr w:type="spellStart"/>
            <w:r>
              <w:rPr>
                <w:b/>
                <w:color w:val="FFFFFF"/>
                <w:sz w:val="20"/>
              </w:rPr>
              <w:t>en</w:t>
            </w:r>
            <w:proofErr w:type="spellEnd"/>
            <w:r>
              <w:rPr>
                <w:b/>
                <w:color w:val="FFFFFF"/>
                <w:spacing w:val="-6"/>
                <w:sz w:val="20"/>
              </w:rPr>
              <w:t xml:space="preserve"> </w:t>
            </w:r>
            <w:proofErr w:type="spellStart"/>
            <w:r>
              <w:rPr>
                <w:b/>
                <w:color w:val="FFFFFF"/>
                <w:sz w:val="20"/>
              </w:rPr>
              <w:t>unités</w:t>
            </w:r>
            <w:proofErr w:type="spellEnd"/>
            <w:r>
              <w:rPr>
                <w:b/>
                <w:color w:val="FFFFFF"/>
                <w:sz w:val="20"/>
              </w:rPr>
              <w:t>)</w:t>
            </w:r>
          </w:p>
        </w:tc>
        <w:tc>
          <w:tcPr>
            <w:tcW w:w="2961" w:type="dxa"/>
            <w:shd w:val="clear" w:color="auto" w:fill="FFCC00"/>
          </w:tcPr>
          <w:p w14:paraId="1BA2C88B" w14:textId="77777777" w:rsidR="002107A0" w:rsidRDefault="002107A0" w:rsidP="005F50CC">
            <w:pPr>
              <w:pStyle w:val="TableParagraph"/>
              <w:spacing w:before="0" w:line="229" w:lineRule="exact"/>
              <w:ind w:right="66"/>
              <w:rPr>
                <w:b/>
                <w:sz w:val="20"/>
              </w:rPr>
            </w:pPr>
            <w:proofErr w:type="spellStart"/>
            <w:r>
              <w:rPr>
                <w:b/>
                <w:color w:val="FFFFFF"/>
                <w:w w:val="95"/>
                <w:sz w:val="20"/>
              </w:rPr>
              <w:t>Pénétration</w:t>
            </w:r>
            <w:proofErr w:type="spellEnd"/>
          </w:p>
          <w:p w14:paraId="4EF434C4" w14:textId="77777777" w:rsidR="002107A0" w:rsidRDefault="002107A0" w:rsidP="005F50CC">
            <w:pPr>
              <w:pStyle w:val="TableParagraph"/>
              <w:spacing w:before="0" w:line="229" w:lineRule="exact"/>
              <w:ind w:left="654"/>
              <w:jc w:val="left"/>
              <w:rPr>
                <w:b/>
                <w:sz w:val="20"/>
              </w:rPr>
            </w:pPr>
            <w:r>
              <w:rPr>
                <w:b/>
                <w:color w:val="FFFFFF"/>
                <w:sz w:val="20"/>
              </w:rPr>
              <w:t>VP+VU</w:t>
            </w:r>
          </w:p>
          <w:p w14:paraId="09992CDB" w14:textId="77777777" w:rsidR="002107A0" w:rsidRDefault="002107A0" w:rsidP="005F50CC">
            <w:pPr>
              <w:pStyle w:val="TableParagraph"/>
              <w:spacing w:before="0" w:line="211" w:lineRule="exact"/>
              <w:ind w:right="69"/>
              <w:rPr>
                <w:b/>
                <w:sz w:val="20"/>
              </w:rPr>
            </w:pPr>
            <w:r>
              <w:rPr>
                <w:b/>
                <w:color w:val="FFFFFF"/>
                <w:sz w:val="20"/>
              </w:rPr>
              <w:t>(</w:t>
            </w:r>
            <w:proofErr w:type="spellStart"/>
            <w:r>
              <w:rPr>
                <w:b/>
                <w:color w:val="FFFFFF"/>
                <w:sz w:val="20"/>
              </w:rPr>
              <w:t>en</w:t>
            </w:r>
            <w:proofErr w:type="spellEnd"/>
            <w:r>
              <w:rPr>
                <w:b/>
                <w:color w:val="FFFFFF"/>
                <w:sz w:val="20"/>
              </w:rPr>
              <w:t xml:space="preserve"> %</w:t>
            </w:r>
            <w:r>
              <w:rPr>
                <w:b/>
                <w:color w:val="FFFFFF"/>
                <w:spacing w:val="-6"/>
                <w:sz w:val="20"/>
              </w:rPr>
              <w:t xml:space="preserve"> </w:t>
            </w:r>
            <w:r>
              <w:rPr>
                <w:b/>
                <w:color w:val="FFFFFF"/>
                <w:sz w:val="20"/>
              </w:rPr>
              <w:t>)</w:t>
            </w:r>
          </w:p>
        </w:tc>
      </w:tr>
      <w:tr w:rsidR="002107A0" w14:paraId="50312EE9" w14:textId="77777777" w:rsidTr="004C243C">
        <w:trPr>
          <w:trHeight w:val="314"/>
        </w:trPr>
        <w:tc>
          <w:tcPr>
            <w:tcW w:w="473" w:type="dxa"/>
          </w:tcPr>
          <w:p w14:paraId="2FBBC071" w14:textId="77777777" w:rsidR="002107A0" w:rsidRDefault="002107A0" w:rsidP="005F50CC">
            <w:pPr>
              <w:pStyle w:val="TableParagraph"/>
              <w:spacing w:before="40"/>
              <w:ind w:right="67"/>
              <w:rPr>
                <w:sz w:val="20"/>
              </w:rPr>
            </w:pPr>
            <w:r>
              <w:rPr>
                <w:w w:val="99"/>
                <w:sz w:val="20"/>
              </w:rPr>
              <w:t>1</w:t>
            </w:r>
          </w:p>
        </w:tc>
        <w:tc>
          <w:tcPr>
            <w:tcW w:w="2987" w:type="dxa"/>
          </w:tcPr>
          <w:p w14:paraId="50D27F99" w14:textId="77777777" w:rsidR="002107A0" w:rsidRDefault="002107A0" w:rsidP="005F50CC">
            <w:pPr>
              <w:pStyle w:val="TableParagraph"/>
              <w:spacing w:before="40"/>
              <w:ind w:left="69"/>
              <w:jc w:val="left"/>
              <w:rPr>
                <w:sz w:val="20"/>
              </w:rPr>
            </w:pPr>
            <w:proofErr w:type="spellStart"/>
            <w:r>
              <w:rPr>
                <w:sz w:val="20"/>
              </w:rPr>
              <w:t>Russie</w:t>
            </w:r>
            <w:proofErr w:type="spellEnd"/>
          </w:p>
        </w:tc>
        <w:tc>
          <w:tcPr>
            <w:tcW w:w="2006" w:type="dxa"/>
          </w:tcPr>
          <w:p w14:paraId="3675F48A" w14:textId="77777777" w:rsidR="002107A0" w:rsidRDefault="002107A0" w:rsidP="005F50CC">
            <w:pPr>
              <w:pStyle w:val="TableParagraph"/>
              <w:spacing w:before="40"/>
              <w:ind w:right="217"/>
              <w:rPr>
                <w:sz w:val="20"/>
              </w:rPr>
            </w:pPr>
            <w:r>
              <w:rPr>
                <w:sz w:val="20"/>
              </w:rPr>
              <w:t>115 713</w:t>
            </w:r>
          </w:p>
        </w:tc>
        <w:tc>
          <w:tcPr>
            <w:tcW w:w="2961" w:type="dxa"/>
          </w:tcPr>
          <w:p w14:paraId="66331172" w14:textId="77777777" w:rsidR="002107A0" w:rsidRDefault="002107A0" w:rsidP="005F50CC">
            <w:pPr>
              <w:pStyle w:val="TableParagraph"/>
              <w:spacing w:before="40"/>
              <w:ind w:right="68"/>
              <w:rPr>
                <w:sz w:val="20"/>
              </w:rPr>
            </w:pPr>
            <w:r>
              <w:rPr>
                <w:w w:val="95"/>
                <w:sz w:val="20"/>
              </w:rPr>
              <w:t>29,04</w:t>
            </w:r>
          </w:p>
        </w:tc>
      </w:tr>
      <w:tr w:rsidR="002107A0" w14:paraId="4C37ECE2" w14:textId="77777777" w:rsidTr="004C243C">
        <w:trPr>
          <w:trHeight w:val="312"/>
        </w:trPr>
        <w:tc>
          <w:tcPr>
            <w:tcW w:w="473" w:type="dxa"/>
          </w:tcPr>
          <w:p w14:paraId="09E17B16" w14:textId="77777777" w:rsidR="002107A0" w:rsidRDefault="002107A0" w:rsidP="005F50CC">
            <w:pPr>
              <w:pStyle w:val="TableParagraph"/>
              <w:ind w:right="67"/>
              <w:rPr>
                <w:sz w:val="20"/>
              </w:rPr>
            </w:pPr>
            <w:r>
              <w:rPr>
                <w:w w:val="99"/>
                <w:sz w:val="20"/>
              </w:rPr>
              <w:t>2</w:t>
            </w:r>
          </w:p>
        </w:tc>
        <w:tc>
          <w:tcPr>
            <w:tcW w:w="2987" w:type="dxa"/>
          </w:tcPr>
          <w:p w14:paraId="2A3BB7B0" w14:textId="77777777" w:rsidR="002107A0" w:rsidRDefault="002107A0" w:rsidP="005F50CC">
            <w:pPr>
              <w:pStyle w:val="TableParagraph"/>
              <w:ind w:left="69"/>
              <w:jc w:val="left"/>
              <w:rPr>
                <w:sz w:val="20"/>
              </w:rPr>
            </w:pPr>
            <w:r>
              <w:rPr>
                <w:sz w:val="20"/>
              </w:rPr>
              <w:t>France</w:t>
            </w:r>
          </w:p>
        </w:tc>
        <w:tc>
          <w:tcPr>
            <w:tcW w:w="2006" w:type="dxa"/>
          </w:tcPr>
          <w:p w14:paraId="5002935C" w14:textId="77777777" w:rsidR="002107A0" w:rsidRDefault="002107A0" w:rsidP="005F50CC">
            <w:pPr>
              <w:pStyle w:val="TableParagraph"/>
              <w:ind w:right="217"/>
              <w:rPr>
                <w:sz w:val="20"/>
              </w:rPr>
            </w:pPr>
            <w:r>
              <w:rPr>
                <w:sz w:val="20"/>
              </w:rPr>
              <w:t>110 467</w:t>
            </w:r>
          </w:p>
        </w:tc>
        <w:tc>
          <w:tcPr>
            <w:tcW w:w="2961" w:type="dxa"/>
          </w:tcPr>
          <w:p w14:paraId="0DDC01A6" w14:textId="77777777" w:rsidR="002107A0" w:rsidRDefault="002107A0" w:rsidP="005F50CC">
            <w:pPr>
              <w:pStyle w:val="TableParagraph"/>
              <w:ind w:right="68"/>
              <w:rPr>
                <w:sz w:val="20"/>
              </w:rPr>
            </w:pPr>
            <w:r>
              <w:rPr>
                <w:w w:val="95"/>
                <w:sz w:val="20"/>
              </w:rPr>
              <w:t>24,38</w:t>
            </w:r>
          </w:p>
        </w:tc>
      </w:tr>
      <w:tr w:rsidR="002107A0" w14:paraId="3D232707" w14:textId="77777777" w:rsidTr="004C243C">
        <w:trPr>
          <w:trHeight w:val="312"/>
        </w:trPr>
        <w:tc>
          <w:tcPr>
            <w:tcW w:w="473" w:type="dxa"/>
          </w:tcPr>
          <w:p w14:paraId="1887810E" w14:textId="77777777" w:rsidR="002107A0" w:rsidRDefault="002107A0" w:rsidP="005F50CC">
            <w:pPr>
              <w:pStyle w:val="TableParagraph"/>
              <w:ind w:right="67"/>
              <w:rPr>
                <w:sz w:val="20"/>
              </w:rPr>
            </w:pPr>
            <w:r>
              <w:rPr>
                <w:w w:val="99"/>
                <w:sz w:val="20"/>
              </w:rPr>
              <w:t>3</w:t>
            </w:r>
          </w:p>
        </w:tc>
        <w:tc>
          <w:tcPr>
            <w:tcW w:w="2987" w:type="dxa"/>
          </w:tcPr>
          <w:p w14:paraId="216EBF98" w14:textId="77777777" w:rsidR="002107A0" w:rsidRDefault="002107A0" w:rsidP="005F50CC">
            <w:pPr>
              <w:pStyle w:val="TableParagraph"/>
              <w:ind w:left="69"/>
              <w:jc w:val="left"/>
              <w:rPr>
                <w:sz w:val="20"/>
              </w:rPr>
            </w:pPr>
            <w:proofErr w:type="spellStart"/>
            <w:r>
              <w:rPr>
                <w:sz w:val="20"/>
              </w:rPr>
              <w:t>Allemagne</w:t>
            </w:r>
            <w:proofErr w:type="spellEnd"/>
          </w:p>
        </w:tc>
        <w:tc>
          <w:tcPr>
            <w:tcW w:w="2006" w:type="dxa"/>
          </w:tcPr>
          <w:p w14:paraId="30B8E4F7" w14:textId="77777777" w:rsidR="002107A0" w:rsidRDefault="002107A0" w:rsidP="005F50CC">
            <w:pPr>
              <w:pStyle w:val="TableParagraph"/>
              <w:ind w:right="216"/>
              <w:rPr>
                <w:sz w:val="20"/>
              </w:rPr>
            </w:pPr>
            <w:r>
              <w:rPr>
                <w:sz w:val="20"/>
              </w:rPr>
              <w:t>43 298</w:t>
            </w:r>
          </w:p>
        </w:tc>
        <w:tc>
          <w:tcPr>
            <w:tcW w:w="2961" w:type="dxa"/>
          </w:tcPr>
          <w:p w14:paraId="40349ACB" w14:textId="77777777" w:rsidR="002107A0" w:rsidRDefault="002107A0" w:rsidP="005F50CC">
            <w:pPr>
              <w:pStyle w:val="TableParagraph"/>
              <w:ind w:right="68"/>
              <w:rPr>
                <w:sz w:val="20"/>
              </w:rPr>
            </w:pPr>
            <w:r>
              <w:rPr>
                <w:w w:val="95"/>
                <w:sz w:val="20"/>
              </w:rPr>
              <w:t>5,65</w:t>
            </w:r>
          </w:p>
        </w:tc>
      </w:tr>
      <w:tr w:rsidR="002107A0" w14:paraId="3174D08D" w14:textId="77777777" w:rsidTr="004C243C">
        <w:trPr>
          <w:trHeight w:val="311"/>
        </w:trPr>
        <w:tc>
          <w:tcPr>
            <w:tcW w:w="473" w:type="dxa"/>
          </w:tcPr>
          <w:p w14:paraId="089D03C0" w14:textId="77777777" w:rsidR="002107A0" w:rsidRDefault="002107A0" w:rsidP="005F50CC">
            <w:pPr>
              <w:pStyle w:val="TableParagraph"/>
              <w:ind w:right="67"/>
              <w:rPr>
                <w:sz w:val="20"/>
              </w:rPr>
            </w:pPr>
            <w:r>
              <w:rPr>
                <w:w w:val="99"/>
                <w:sz w:val="20"/>
              </w:rPr>
              <w:t>4</w:t>
            </w:r>
          </w:p>
        </w:tc>
        <w:tc>
          <w:tcPr>
            <w:tcW w:w="2987" w:type="dxa"/>
          </w:tcPr>
          <w:p w14:paraId="0AA585D0" w14:textId="77777777" w:rsidR="002107A0" w:rsidRDefault="002107A0" w:rsidP="005F50CC">
            <w:pPr>
              <w:pStyle w:val="TableParagraph"/>
              <w:ind w:left="69"/>
              <w:jc w:val="left"/>
              <w:rPr>
                <w:sz w:val="20"/>
              </w:rPr>
            </w:pPr>
            <w:proofErr w:type="spellStart"/>
            <w:r>
              <w:rPr>
                <w:sz w:val="20"/>
              </w:rPr>
              <w:t>Brésil</w:t>
            </w:r>
            <w:proofErr w:type="spellEnd"/>
          </w:p>
        </w:tc>
        <w:tc>
          <w:tcPr>
            <w:tcW w:w="2006" w:type="dxa"/>
          </w:tcPr>
          <w:p w14:paraId="0B0B44B9" w14:textId="77777777" w:rsidR="002107A0" w:rsidRDefault="002107A0" w:rsidP="005F50CC">
            <w:pPr>
              <w:pStyle w:val="TableParagraph"/>
              <w:ind w:right="216"/>
              <w:rPr>
                <w:sz w:val="20"/>
              </w:rPr>
            </w:pPr>
            <w:r>
              <w:rPr>
                <w:sz w:val="20"/>
              </w:rPr>
              <w:t>41 387</w:t>
            </w:r>
          </w:p>
        </w:tc>
        <w:tc>
          <w:tcPr>
            <w:tcW w:w="2961" w:type="dxa"/>
          </w:tcPr>
          <w:p w14:paraId="4A581D9C" w14:textId="77777777" w:rsidR="002107A0" w:rsidRDefault="002107A0" w:rsidP="005F50CC">
            <w:pPr>
              <w:pStyle w:val="TableParagraph"/>
              <w:ind w:right="68"/>
              <w:rPr>
                <w:sz w:val="20"/>
              </w:rPr>
            </w:pPr>
            <w:r>
              <w:rPr>
                <w:w w:val="95"/>
                <w:sz w:val="20"/>
              </w:rPr>
              <w:t>7,81</w:t>
            </w:r>
          </w:p>
        </w:tc>
      </w:tr>
      <w:tr w:rsidR="002107A0" w14:paraId="4194A301" w14:textId="77777777" w:rsidTr="004C243C">
        <w:trPr>
          <w:trHeight w:val="311"/>
        </w:trPr>
        <w:tc>
          <w:tcPr>
            <w:tcW w:w="473" w:type="dxa"/>
          </w:tcPr>
          <w:p w14:paraId="697173C2" w14:textId="77777777" w:rsidR="002107A0" w:rsidRDefault="002107A0" w:rsidP="005F50CC">
            <w:pPr>
              <w:pStyle w:val="TableParagraph"/>
              <w:ind w:right="67"/>
              <w:rPr>
                <w:sz w:val="20"/>
              </w:rPr>
            </w:pPr>
            <w:r>
              <w:rPr>
                <w:w w:val="99"/>
                <w:sz w:val="20"/>
              </w:rPr>
              <w:t>5</w:t>
            </w:r>
          </w:p>
        </w:tc>
        <w:tc>
          <w:tcPr>
            <w:tcW w:w="2987" w:type="dxa"/>
          </w:tcPr>
          <w:p w14:paraId="4072BEB4" w14:textId="77777777" w:rsidR="002107A0" w:rsidRDefault="002107A0" w:rsidP="005F50CC">
            <w:pPr>
              <w:pStyle w:val="TableParagraph"/>
              <w:ind w:left="69"/>
              <w:jc w:val="left"/>
              <w:rPr>
                <w:sz w:val="20"/>
              </w:rPr>
            </w:pPr>
            <w:proofErr w:type="spellStart"/>
            <w:r>
              <w:rPr>
                <w:sz w:val="20"/>
              </w:rPr>
              <w:t>Italie</w:t>
            </w:r>
            <w:proofErr w:type="spellEnd"/>
          </w:p>
        </w:tc>
        <w:tc>
          <w:tcPr>
            <w:tcW w:w="2006" w:type="dxa"/>
          </w:tcPr>
          <w:p w14:paraId="0D0AE872" w14:textId="77777777" w:rsidR="002107A0" w:rsidRDefault="002107A0" w:rsidP="005F50CC">
            <w:pPr>
              <w:pStyle w:val="TableParagraph"/>
              <w:ind w:right="216"/>
              <w:rPr>
                <w:sz w:val="20"/>
              </w:rPr>
            </w:pPr>
            <w:r>
              <w:rPr>
                <w:sz w:val="20"/>
              </w:rPr>
              <w:t>33 413</w:t>
            </w:r>
          </w:p>
        </w:tc>
        <w:tc>
          <w:tcPr>
            <w:tcW w:w="2961" w:type="dxa"/>
          </w:tcPr>
          <w:p w14:paraId="768403D9" w14:textId="77777777" w:rsidR="002107A0" w:rsidRDefault="002107A0" w:rsidP="005F50CC">
            <w:pPr>
              <w:pStyle w:val="TableParagraph"/>
              <w:ind w:right="68"/>
              <w:rPr>
                <w:sz w:val="20"/>
              </w:rPr>
            </w:pPr>
            <w:r>
              <w:rPr>
                <w:w w:val="95"/>
                <w:sz w:val="20"/>
              </w:rPr>
              <w:t>8,83</w:t>
            </w:r>
          </w:p>
        </w:tc>
      </w:tr>
      <w:tr w:rsidR="002107A0" w14:paraId="37582791" w14:textId="77777777" w:rsidTr="004C243C">
        <w:trPr>
          <w:trHeight w:val="312"/>
        </w:trPr>
        <w:tc>
          <w:tcPr>
            <w:tcW w:w="473" w:type="dxa"/>
          </w:tcPr>
          <w:p w14:paraId="7E3E2AE9" w14:textId="77777777" w:rsidR="002107A0" w:rsidRDefault="002107A0" w:rsidP="005F50CC">
            <w:pPr>
              <w:pStyle w:val="TableParagraph"/>
              <w:ind w:right="67"/>
              <w:rPr>
                <w:sz w:val="20"/>
              </w:rPr>
            </w:pPr>
            <w:r>
              <w:rPr>
                <w:w w:val="99"/>
                <w:sz w:val="20"/>
              </w:rPr>
              <w:t>6</w:t>
            </w:r>
          </w:p>
        </w:tc>
        <w:tc>
          <w:tcPr>
            <w:tcW w:w="2987" w:type="dxa"/>
          </w:tcPr>
          <w:p w14:paraId="32012CC6" w14:textId="77777777" w:rsidR="002107A0" w:rsidRDefault="002107A0" w:rsidP="005F50CC">
            <w:pPr>
              <w:pStyle w:val="TableParagraph"/>
              <w:ind w:left="69"/>
              <w:jc w:val="left"/>
              <w:rPr>
                <w:sz w:val="20"/>
              </w:rPr>
            </w:pPr>
            <w:proofErr w:type="spellStart"/>
            <w:r>
              <w:rPr>
                <w:sz w:val="20"/>
              </w:rPr>
              <w:t>Espagne</w:t>
            </w:r>
            <w:proofErr w:type="spellEnd"/>
            <w:r>
              <w:rPr>
                <w:sz w:val="20"/>
              </w:rPr>
              <w:t xml:space="preserve"> + Canaries</w:t>
            </w:r>
          </w:p>
        </w:tc>
        <w:tc>
          <w:tcPr>
            <w:tcW w:w="2006" w:type="dxa"/>
          </w:tcPr>
          <w:p w14:paraId="721F72C8" w14:textId="77777777" w:rsidR="002107A0" w:rsidRDefault="002107A0" w:rsidP="005F50CC">
            <w:pPr>
              <w:pStyle w:val="TableParagraph"/>
              <w:ind w:right="216"/>
              <w:rPr>
                <w:sz w:val="20"/>
              </w:rPr>
            </w:pPr>
            <w:r>
              <w:rPr>
                <w:sz w:val="20"/>
              </w:rPr>
              <w:t>28 284</w:t>
            </w:r>
          </w:p>
        </w:tc>
        <w:tc>
          <w:tcPr>
            <w:tcW w:w="2961" w:type="dxa"/>
          </w:tcPr>
          <w:p w14:paraId="3B834E1B" w14:textId="77777777" w:rsidR="002107A0" w:rsidRDefault="002107A0" w:rsidP="005F50CC">
            <w:pPr>
              <w:pStyle w:val="TableParagraph"/>
              <w:ind w:right="68"/>
              <w:rPr>
                <w:sz w:val="20"/>
              </w:rPr>
            </w:pPr>
            <w:r>
              <w:rPr>
                <w:w w:val="95"/>
                <w:sz w:val="20"/>
              </w:rPr>
              <w:t>11,08</w:t>
            </w:r>
          </w:p>
        </w:tc>
      </w:tr>
      <w:tr w:rsidR="002107A0" w14:paraId="4B9F0AC2" w14:textId="77777777" w:rsidTr="004C243C">
        <w:trPr>
          <w:trHeight w:val="312"/>
        </w:trPr>
        <w:tc>
          <w:tcPr>
            <w:tcW w:w="473" w:type="dxa"/>
          </w:tcPr>
          <w:p w14:paraId="4BF2C3A3" w14:textId="77777777" w:rsidR="002107A0" w:rsidRDefault="002107A0" w:rsidP="005F50CC">
            <w:pPr>
              <w:pStyle w:val="TableParagraph"/>
              <w:ind w:right="67"/>
              <w:rPr>
                <w:sz w:val="20"/>
              </w:rPr>
            </w:pPr>
            <w:r>
              <w:rPr>
                <w:w w:val="99"/>
                <w:sz w:val="20"/>
              </w:rPr>
              <w:t>7</w:t>
            </w:r>
          </w:p>
        </w:tc>
        <w:tc>
          <w:tcPr>
            <w:tcW w:w="2987" w:type="dxa"/>
          </w:tcPr>
          <w:p w14:paraId="3B481583" w14:textId="77777777" w:rsidR="002107A0" w:rsidRDefault="002107A0" w:rsidP="005F50CC">
            <w:pPr>
              <w:pStyle w:val="TableParagraph"/>
              <w:ind w:left="69"/>
              <w:jc w:val="left"/>
              <w:rPr>
                <w:sz w:val="20"/>
              </w:rPr>
            </w:pPr>
            <w:proofErr w:type="spellStart"/>
            <w:r>
              <w:rPr>
                <w:sz w:val="20"/>
              </w:rPr>
              <w:t>Turquie</w:t>
            </w:r>
            <w:proofErr w:type="spellEnd"/>
          </w:p>
        </w:tc>
        <w:tc>
          <w:tcPr>
            <w:tcW w:w="2006" w:type="dxa"/>
          </w:tcPr>
          <w:p w14:paraId="576E1F80" w14:textId="77777777" w:rsidR="002107A0" w:rsidRDefault="002107A0" w:rsidP="005F50CC">
            <w:pPr>
              <w:pStyle w:val="TableParagraph"/>
              <w:ind w:right="216"/>
              <w:rPr>
                <w:sz w:val="20"/>
              </w:rPr>
            </w:pPr>
            <w:r>
              <w:rPr>
                <w:sz w:val="20"/>
              </w:rPr>
              <w:t>22 780</w:t>
            </w:r>
          </w:p>
        </w:tc>
        <w:tc>
          <w:tcPr>
            <w:tcW w:w="2961" w:type="dxa"/>
          </w:tcPr>
          <w:p w14:paraId="36BB5455" w14:textId="77777777" w:rsidR="002107A0" w:rsidRDefault="002107A0" w:rsidP="005F50CC">
            <w:pPr>
              <w:pStyle w:val="TableParagraph"/>
              <w:ind w:right="68"/>
              <w:rPr>
                <w:sz w:val="20"/>
              </w:rPr>
            </w:pPr>
            <w:r>
              <w:rPr>
                <w:w w:val="95"/>
                <w:sz w:val="20"/>
              </w:rPr>
              <w:t>18,31</w:t>
            </w:r>
          </w:p>
        </w:tc>
      </w:tr>
      <w:tr w:rsidR="002107A0" w14:paraId="5B440625" w14:textId="77777777" w:rsidTr="004C243C">
        <w:trPr>
          <w:trHeight w:val="312"/>
        </w:trPr>
        <w:tc>
          <w:tcPr>
            <w:tcW w:w="473" w:type="dxa"/>
          </w:tcPr>
          <w:p w14:paraId="2F6C9210" w14:textId="77777777" w:rsidR="002107A0" w:rsidRDefault="002107A0" w:rsidP="005F50CC">
            <w:pPr>
              <w:pStyle w:val="TableParagraph"/>
              <w:ind w:right="67"/>
              <w:rPr>
                <w:sz w:val="20"/>
              </w:rPr>
            </w:pPr>
            <w:r>
              <w:rPr>
                <w:w w:val="99"/>
                <w:sz w:val="20"/>
              </w:rPr>
              <w:t>8</w:t>
            </w:r>
          </w:p>
        </w:tc>
        <w:tc>
          <w:tcPr>
            <w:tcW w:w="2987" w:type="dxa"/>
          </w:tcPr>
          <w:p w14:paraId="732C44A1" w14:textId="77777777" w:rsidR="002107A0" w:rsidRDefault="002107A0" w:rsidP="005F50CC">
            <w:pPr>
              <w:pStyle w:val="TableParagraph"/>
              <w:ind w:left="69"/>
              <w:jc w:val="left"/>
              <w:rPr>
                <w:sz w:val="20"/>
              </w:rPr>
            </w:pPr>
            <w:r>
              <w:rPr>
                <w:sz w:val="20"/>
              </w:rPr>
              <w:t>Chine</w:t>
            </w:r>
          </w:p>
        </w:tc>
        <w:tc>
          <w:tcPr>
            <w:tcW w:w="2006" w:type="dxa"/>
          </w:tcPr>
          <w:p w14:paraId="0451C602" w14:textId="77777777" w:rsidR="002107A0" w:rsidRDefault="002107A0" w:rsidP="005F50CC">
            <w:pPr>
              <w:pStyle w:val="TableParagraph"/>
              <w:ind w:right="216"/>
              <w:rPr>
                <w:sz w:val="20"/>
              </w:rPr>
            </w:pPr>
            <w:r>
              <w:rPr>
                <w:sz w:val="20"/>
              </w:rPr>
              <w:t>21 100</w:t>
            </w:r>
          </w:p>
        </w:tc>
        <w:tc>
          <w:tcPr>
            <w:tcW w:w="2961" w:type="dxa"/>
          </w:tcPr>
          <w:p w14:paraId="5025F565" w14:textId="77777777" w:rsidR="002107A0" w:rsidRDefault="002107A0" w:rsidP="005F50CC">
            <w:pPr>
              <w:pStyle w:val="TableParagraph"/>
              <w:ind w:right="68"/>
              <w:rPr>
                <w:sz w:val="20"/>
              </w:rPr>
            </w:pPr>
            <w:r>
              <w:rPr>
                <w:w w:val="95"/>
                <w:sz w:val="20"/>
              </w:rPr>
              <w:t>0,65</w:t>
            </w:r>
          </w:p>
        </w:tc>
      </w:tr>
      <w:tr w:rsidR="002107A0" w14:paraId="29DD9A27" w14:textId="77777777" w:rsidTr="004C243C">
        <w:trPr>
          <w:trHeight w:val="311"/>
        </w:trPr>
        <w:tc>
          <w:tcPr>
            <w:tcW w:w="473" w:type="dxa"/>
          </w:tcPr>
          <w:p w14:paraId="5BACAD34" w14:textId="77777777" w:rsidR="002107A0" w:rsidRDefault="002107A0" w:rsidP="005F50CC">
            <w:pPr>
              <w:pStyle w:val="TableParagraph"/>
              <w:ind w:right="67"/>
              <w:rPr>
                <w:sz w:val="20"/>
              </w:rPr>
            </w:pPr>
            <w:r>
              <w:rPr>
                <w:w w:val="99"/>
                <w:sz w:val="20"/>
              </w:rPr>
              <w:t>9</w:t>
            </w:r>
          </w:p>
        </w:tc>
        <w:tc>
          <w:tcPr>
            <w:tcW w:w="2987" w:type="dxa"/>
          </w:tcPr>
          <w:p w14:paraId="0A7D9616" w14:textId="77777777" w:rsidR="002107A0" w:rsidRDefault="002107A0" w:rsidP="005F50CC">
            <w:pPr>
              <w:pStyle w:val="TableParagraph"/>
              <w:ind w:left="69"/>
              <w:jc w:val="left"/>
              <w:rPr>
                <w:sz w:val="20"/>
              </w:rPr>
            </w:pPr>
            <w:proofErr w:type="spellStart"/>
            <w:r>
              <w:rPr>
                <w:sz w:val="20"/>
              </w:rPr>
              <w:t>Corée</w:t>
            </w:r>
            <w:proofErr w:type="spellEnd"/>
            <w:r>
              <w:rPr>
                <w:sz w:val="20"/>
              </w:rPr>
              <w:t xml:space="preserve"> du </w:t>
            </w:r>
            <w:proofErr w:type="spellStart"/>
            <w:r>
              <w:rPr>
                <w:sz w:val="20"/>
              </w:rPr>
              <w:t>Sud</w:t>
            </w:r>
            <w:proofErr w:type="spellEnd"/>
          </w:p>
        </w:tc>
        <w:tc>
          <w:tcPr>
            <w:tcW w:w="2006" w:type="dxa"/>
          </w:tcPr>
          <w:p w14:paraId="0EF37694" w14:textId="77777777" w:rsidR="002107A0" w:rsidRDefault="002107A0" w:rsidP="005F50CC">
            <w:pPr>
              <w:pStyle w:val="TableParagraph"/>
              <w:ind w:right="216"/>
              <w:rPr>
                <w:sz w:val="20"/>
              </w:rPr>
            </w:pPr>
            <w:r>
              <w:rPr>
                <w:sz w:val="20"/>
              </w:rPr>
              <w:t>19 988</w:t>
            </w:r>
          </w:p>
        </w:tc>
        <w:tc>
          <w:tcPr>
            <w:tcW w:w="2961" w:type="dxa"/>
          </w:tcPr>
          <w:p w14:paraId="2D18C22A" w14:textId="77777777" w:rsidR="002107A0" w:rsidRDefault="002107A0" w:rsidP="005F50CC">
            <w:pPr>
              <w:pStyle w:val="TableParagraph"/>
              <w:ind w:right="68"/>
              <w:rPr>
                <w:sz w:val="20"/>
              </w:rPr>
            </w:pPr>
            <w:r>
              <w:rPr>
                <w:w w:val="95"/>
                <w:sz w:val="20"/>
              </w:rPr>
              <w:t>5,27</w:t>
            </w:r>
          </w:p>
        </w:tc>
      </w:tr>
      <w:tr w:rsidR="002107A0" w14:paraId="31FF5B53" w14:textId="77777777" w:rsidTr="004C243C">
        <w:trPr>
          <w:trHeight w:val="311"/>
        </w:trPr>
        <w:tc>
          <w:tcPr>
            <w:tcW w:w="473" w:type="dxa"/>
          </w:tcPr>
          <w:p w14:paraId="356F9C4A" w14:textId="77777777" w:rsidR="002107A0" w:rsidRDefault="002107A0" w:rsidP="005F50CC">
            <w:pPr>
              <w:pStyle w:val="TableParagraph"/>
              <w:ind w:right="70"/>
              <w:rPr>
                <w:sz w:val="20"/>
              </w:rPr>
            </w:pPr>
            <w:r>
              <w:rPr>
                <w:w w:val="95"/>
                <w:sz w:val="20"/>
              </w:rPr>
              <w:t>10</w:t>
            </w:r>
          </w:p>
        </w:tc>
        <w:tc>
          <w:tcPr>
            <w:tcW w:w="2987" w:type="dxa"/>
          </w:tcPr>
          <w:p w14:paraId="15CB9FB9" w14:textId="77777777" w:rsidR="002107A0" w:rsidRDefault="002107A0" w:rsidP="005F50CC">
            <w:pPr>
              <w:pStyle w:val="TableParagraph"/>
              <w:ind w:left="69"/>
              <w:jc w:val="left"/>
              <w:rPr>
                <w:sz w:val="20"/>
              </w:rPr>
            </w:pPr>
            <w:proofErr w:type="spellStart"/>
            <w:r>
              <w:rPr>
                <w:sz w:val="20"/>
              </w:rPr>
              <w:t>Inde</w:t>
            </w:r>
            <w:proofErr w:type="spellEnd"/>
          </w:p>
        </w:tc>
        <w:tc>
          <w:tcPr>
            <w:tcW w:w="2006" w:type="dxa"/>
          </w:tcPr>
          <w:p w14:paraId="3FBB31B5" w14:textId="77777777" w:rsidR="002107A0" w:rsidRDefault="002107A0" w:rsidP="005F50CC">
            <w:pPr>
              <w:pStyle w:val="TableParagraph"/>
              <w:ind w:right="216"/>
              <w:rPr>
                <w:sz w:val="20"/>
              </w:rPr>
            </w:pPr>
            <w:r>
              <w:rPr>
                <w:sz w:val="20"/>
              </w:rPr>
              <w:t>19 858</w:t>
            </w:r>
          </w:p>
        </w:tc>
        <w:tc>
          <w:tcPr>
            <w:tcW w:w="2961" w:type="dxa"/>
          </w:tcPr>
          <w:p w14:paraId="0B6EBAC2" w14:textId="77777777" w:rsidR="002107A0" w:rsidRDefault="002107A0" w:rsidP="005F50CC">
            <w:pPr>
              <w:pStyle w:val="TableParagraph"/>
              <w:ind w:right="68"/>
              <w:rPr>
                <w:sz w:val="20"/>
              </w:rPr>
            </w:pPr>
            <w:r>
              <w:rPr>
                <w:w w:val="95"/>
                <w:sz w:val="20"/>
              </w:rPr>
              <w:t>2,55</w:t>
            </w:r>
          </w:p>
        </w:tc>
      </w:tr>
      <w:tr w:rsidR="002107A0" w14:paraId="212954B0" w14:textId="77777777" w:rsidTr="004C243C">
        <w:trPr>
          <w:trHeight w:val="311"/>
        </w:trPr>
        <w:tc>
          <w:tcPr>
            <w:tcW w:w="473" w:type="dxa"/>
          </w:tcPr>
          <w:p w14:paraId="2C5F577F" w14:textId="77777777" w:rsidR="002107A0" w:rsidRDefault="002107A0" w:rsidP="005F50CC">
            <w:pPr>
              <w:pStyle w:val="TableParagraph"/>
              <w:ind w:right="70"/>
              <w:rPr>
                <w:sz w:val="20"/>
              </w:rPr>
            </w:pPr>
            <w:r>
              <w:rPr>
                <w:w w:val="95"/>
                <w:sz w:val="20"/>
              </w:rPr>
              <w:t>11</w:t>
            </w:r>
          </w:p>
        </w:tc>
        <w:tc>
          <w:tcPr>
            <w:tcW w:w="2987" w:type="dxa"/>
          </w:tcPr>
          <w:p w14:paraId="60AC5C88" w14:textId="77777777" w:rsidR="002107A0" w:rsidRDefault="002107A0" w:rsidP="005F50CC">
            <w:pPr>
              <w:pStyle w:val="TableParagraph"/>
              <w:ind w:left="69"/>
              <w:jc w:val="left"/>
              <w:rPr>
                <w:sz w:val="20"/>
              </w:rPr>
            </w:pPr>
            <w:proofErr w:type="spellStart"/>
            <w:r>
              <w:rPr>
                <w:sz w:val="20"/>
              </w:rPr>
              <w:t>Royaume-Uni</w:t>
            </w:r>
            <w:proofErr w:type="spellEnd"/>
          </w:p>
        </w:tc>
        <w:tc>
          <w:tcPr>
            <w:tcW w:w="2006" w:type="dxa"/>
          </w:tcPr>
          <w:p w14:paraId="4F66AC7D" w14:textId="77777777" w:rsidR="002107A0" w:rsidRDefault="002107A0" w:rsidP="005F50CC">
            <w:pPr>
              <w:pStyle w:val="TableParagraph"/>
              <w:ind w:right="216"/>
              <w:rPr>
                <w:sz w:val="20"/>
              </w:rPr>
            </w:pPr>
            <w:r>
              <w:rPr>
                <w:sz w:val="20"/>
              </w:rPr>
              <w:t>17 707</w:t>
            </w:r>
          </w:p>
        </w:tc>
        <w:tc>
          <w:tcPr>
            <w:tcW w:w="2961" w:type="dxa"/>
          </w:tcPr>
          <w:p w14:paraId="30F42482" w14:textId="77777777" w:rsidR="002107A0" w:rsidRDefault="002107A0" w:rsidP="005F50CC">
            <w:pPr>
              <w:pStyle w:val="TableParagraph"/>
              <w:ind w:right="68"/>
              <w:rPr>
                <w:sz w:val="20"/>
              </w:rPr>
            </w:pPr>
            <w:r>
              <w:rPr>
                <w:w w:val="95"/>
                <w:sz w:val="20"/>
              </w:rPr>
              <w:t>3,20</w:t>
            </w:r>
          </w:p>
        </w:tc>
      </w:tr>
      <w:tr w:rsidR="002107A0" w14:paraId="47C19F31" w14:textId="77777777" w:rsidTr="004C243C">
        <w:trPr>
          <w:trHeight w:val="311"/>
        </w:trPr>
        <w:tc>
          <w:tcPr>
            <w:tcW w:w="473" w:type="dxa"/>
          </w:tcPr>
          <w:p w14:paraId="49A2A606" w14:textId="77777777" w:rsidR="002107A0" w:rsidRDefault="002107A0" w:rsidP="005F50CC">
            <w:pPr>
              <w:pStyle w:val="TableParagraph"/>
              <w:ind w:right="70"/>
              <w:rPr>
                <w:sz w:val="20"/>
              </w:rPr>
            </w:pPr>
            <w:r>
              <w:rPr>
                <w:w w:val="95"/>
                <w:sz w:val="20"/>
              </w:rPr>
              <w:t>12</w:t>
            </w:r>
          </w:p>
        </w:tc>
        <w:tc>
          <w:tcPr>
            <w:tcW w:w="2987" w:type="dxa"/>
          </w:tcPr>
          <w:p w14:paraId="7FC815F5" w14:textId="77777777" w:rsidR="002107A0" w:rsidRDefault="002107A0" w:rsidP="005F50CC">
            <w:pPr>
              <w:pStyle w:val="TableParagraph"/>
              <w:ind w:left="69"/>
              <w:jc w:val="left"/>
              <w:rPr>
                <w:sz w:val="20"/>
              </w:rPr>
            </w:pPr>
            <w:proofErr w:type="spellStart"/>
            <w:r>
              <w:rPr>
                <w:sz w:val="20"/>
              </w:rPr>
              <w:t>Belgique</w:t>
            </w:r>
            <w:proofErr w:type="spellEnd"/>
            <w:r>
              <w:rPr>
                <w:sz w:val="20"/>
              </w:rPr>
              <w:t xml:space="preserve"> Luxembourg</w:t>
            </w:r>
          </w:p>
        </w:tc>
        <w:tc>
          <w:tcPr>
            <w:tcW w:w="2006" w:type="dxa"/>
          </w:tcPr>
          <w:p w14:paraId="39FF59C8" w14:textId="77777777" w:rsidR="002107A0" w:rsidRDefault="002107A0" w:rsidP="005F50CC">
            <w:pPr>
              <w:pStyle w:val="TableParagraph"/>
              <w:ind w:right="216"/>
              <w:rPr>
                <w:sz w:val="20"/>
              </w:rPr>
            </w:pPr>
            <w:r>
              <w:rPr>
                <w:sz w:val="20"/>
              </w:rPr>
              <w:t>16 733</w:t>
            </w:r>
          </w:p>
        </w:tc>
        <w:tc>
          <w:tcPr>
            <w:tcW w:w="2961" w:type="dxa"/>
          </w:tcPr>
          <w:p w14:paraId="14241837" w14:textId="77777777" w:rsidR="002107A0" w:rsidRDefault="002107A0" w:rsidP="005F50CC">
            <w:pPr>
              <w:pStyle w:val="TableParagraph"/>
              <w:ind w:right="68"/>
              <w:rPr>
                <w:sz w:val="20"/>
              </w:rPr>
            </w:pPr>
            <w:r>
              <w:rPr>
                <w:w w:val="95"/>
                <w:sz w:val="20"/>
              </w:rPr>
              <w:t>10,42</w:t>
            </w:r>
          </w:p>
        </w:tc>
      </w:tr>
      <w:tr w:rsidR="002107A0" w14:paraId="27E3F44A" w14:textId="77777777" w:rsidTr="004C243C">
        <w:trPr>
          <w:trHeight w:val="312"/>
        </w:trPr>
        <w:tc>
          <w:tcPr>
            <w:tcW w:w="473" w:type="dxa"/>
          </w:tcPr>
          <w:p w14:paraId="6A04F0E4" w14:textId="77777777" w:rsidR="002107A0" w:rsidRDefault="002107A0" w:rsidP="005F50CC">
            <w:pPr>
              <w:pStyle w:val="TableParagraph"/>
              <w:ind w:right="70"/>
              <w:rPr>
                <w:sz w:val="20"/>
              </w:rPr>
            </w:pPr>
            <w:r>
              <w:rPr>
                <w:w w:val="95"/>
                <w:sz w:val="20"/>
              </w:rPr>
              <w:t>13</w:t>
            </w:r>
          </w:p>
        </w:tc>
        <w:tc>
          <w:tcPr>
            <w:tcW w:w="2987" w:type="dxa"/>
          </w:tcPr>
          <w:p w14:paraId="5A9A4FB7" w14:textId="77777777" w:rsidR="002107A0" w:rsidRDefault="002107A0" w:rsidP="005F50CC">
            <w:pPr>
              <w:pStyle w:val="TableParagraph"/>
              <w:ind w:left="69"/>
              <w:jc w:val="left"/>
              <w:rPr>
                <w:sz w:val="20"/>
              </w:rPr>
            </w:pPr>
            <w:proofErr w:type="spellStart"/>
            <w:r>
              <w:rPr>
                <w:sz w:val="20"/>
              </w:rPr>
              <w:t>Maroc</w:t>
            </w:r>
            <w:proofErr w:type="spellEnd"/>
          </w:p>
        </w:tc>
        <w:tc>
          <w:tcPr>
            <w:tcW w:w="2006" w:type="dxa"/>
          </w:tcPr>
          <w:p w14:paraId="6CF1071B" w14:textId="77777777" w:rsidR="002107A0" w:rsidRDefault="002107A0" w:rsidP="005F50CC">
            <w:pPr>
              <w:pStyle w:val="TableParagraph"/>
              <w:ind w:right="216"/>
              <w:rPr>
                <w:sz w:val="20"/>
              </w:rPr>
            </w:pPr>
            <w:r>
              <w:rPr>
                <w:sz w:val="20"/>
              </w:rPr>
              <w:t>13 523</w:t>
            </w:r>
          </w:p>
        </w:tc>
        <w:tc>
          <w:tcPr>
            <w:tcW w:w="2961" w:type="dxa"/>
          </w:tcPr>
          <w:p w14:paraId="75AA78A9" w14:textId="77777777" w:rsidR="002107A0" w:rsidRDefault="002107A0" w:rsidP="005F50CC">
            <w:pPr>
              <w:pStyle w:val="TableParagraph"/>
              <w:ind w:right="68"/>
              <w:rPr>
                <w:sz w:val="20"/>
              </w:rPr>
            </w:pPr>
            <w:r>
              <w:rPr>
                <w:w w:val="95"/>
                <w:sz w:val="20"/>
              </w:rPr>
              <w:t>42,07</w:t>
            </w:r>
          </w:p>
        </w:tc>
      </w:tr>
      <w:tr w:rsidR="002107A0" w14:paraId="58E36A18" w14:textId="77777777" w:rsidTr="004C243C">
        <w:trPr>
          <w:trHeight w:val="311"/>
        </w:trPr>
        <w:tc>
          <w:tcPr>
            <w:tcW w:w="473" w:type="dxa"/>
          </w:tcPr>
          <w:p w14:paraId="6F1F8F53" w14:textId="77777777" w:rsidR="002107A0" w:rsidRDefault="002107A0" w:rsidP="005F50CC">
            <w:pPr>
              <w:pStyle w:val="TableParagraph"/>
              <w:ind w:right="70"/>
              <w:rPr>
                <w:sz w:val="20"/>
              </w:rPr>
            </w:pPr>
            <w:r>
              <w:rPr>
                <w:w w:val="95"/>
                <w:sz w:val="20"/>
              </w:rPr>
              <w:t>14</w:t>
            </w:r>
          </w:p>
        </w:tc>
        <w:tc>
          <w:tcPr>
            <w:tcW w:w="2987" w:type="dxa"/>
          </w:tcPr>
          <w:p w14:paraId="28CA5831" w14:textId="77777777" w:rsidR="002107A0" w:rsidRDefault="002107A0" w:rsidP="005F50CC">
            <w:pPr>
              <w:pStyle w:val="TableParagraph"/>
              <w:ind w:left="69"/>
              <w:jc w:val="left"/>
              <w:rPr>
                <w:sz w:val="20"/>
              </w:rPr>
            </w:pPr>
            <w:proofErr w:type="spellStart"/>
            <w:r>
              <w:rPr>
                <w:sz w:val="20"/>
              </w:rPr>
              <w:t>Pologne</w:t>
            </w:r>
            <w:proofErr w:type="spellEnd"/>
          </w:p>
        </w:tc>
        <w:tc>
          <w:tcPr>
            <w:tcW w:w="2006" w:type="dxa"/>
          </w:tcPr>
          <w:p w14:paraId="75A61F26" w14:textId="77777777" w:rsidR="002107A0" w:rsidRDefault="002107A0" w:rsidP="005F50CC">
            <w:pPr>
              <w:pStyle w:val="TableParagraph"/>
              <w:ind w:right="216"/>
              <w:rPr>
                <w:sz w:val="20"/>
              </w:rPr>
            </w:pPr>
            <w:r>
              <w:rPr>
                <w:sz w:val="20"/>
              </w:rPr>
              <w:t>11 514</w:t>
            </w:r>
          </w:p>
        </w:tc>
        <w:tc>
          <w:tcPr>
            <w:tcW w:w="2961" w:type="dxa"/>
          </w:tcPr>
          <w:p w14:paraId="0105DC5C" w14:textId="77777777" w:rsidR="002107A0" w:rsidRDefault="002107A0" w:rsidP="005F50CC">
            <w:pPr>
              <w:pStyle w:val="TableParagraph"/>
              <w:ind w:right="68"/>
              <w:rPr>
                <w:sz w:val="20"/>
              </w:rPr>
            </w:pPr>
            <w:r>
              <w:rPr>
                <w:w w:val="95"/>
                <w:sz w:val="20"/>
              </w:rPr>
              <w:t>9,53</w:t>
            </w:r>
          </w:p>
        </w:tc>
      </w:tr>
      <w:tr w:rsidR="002107A0" w14:paraId="5A411776" w14:textId="77777777" w:rsidTr="004C243C">
        <w:trPr>
          <w:trHeight w:val="267"/>
        </w:trPr>
        <w:tc>
          <w:tcPr>
            <w:tcW w:w="473" w:type="dxa"/>
          </w:tcPr>
          <w:p w14:paraId="276A0F29" w14:textId="77777777" w:rsidR="002107A0" w:rsidRDefault="002107A0" w:rsidP="005F50CC">
            <w:pPr>
              <w:pStyle w:val="TableParagraph"/>
              <w:spacing w:line="210" w:lineRule="exact"/>
              <w:ind w:right="70"/>
              <w:rPr>
                <w:sz w:val="20"/>
              </w:rPr>
            </w:pPr>
            <w:r>
              <w:rPr>
                <w:w w:val="95"/>
                <w:sz w:val="20"/>
              </w:rPr>
              <w:t>15</w:t>
            </w:r>
          </w:p>
        </w:tc>
        <w:tc>
          <w:tcPr>
            <w:tcW w:w="2987" w:type="dxa"/>
          </w:tcPr>
          <w:p w14:paraId="2AD4612D" w14:textId="77777777" w:rsidR="002107A0" w:rsidRDefault="002107A0" w:rsidP="005F50CC">
            <w:pPr>
              <w:pStyle w:val="TableParagraph"/>
              <w:spacing w:line="210" w:lineRule="exact"/>
              <w:ind w:left="69"/>
              <w:jc w:val="left"/>
              <w:rPr>
                <w:sz w:val="20"/>
              </w:rPr>
            </w:pPr>
            <w:r>
              <w:rPr>
                <w:sz w:val="20"/>
              </w:rPr>
              <w:t>Argentine</w:t>
            </w:r>
          </w:p>
        </w:tc>
        <w:tc>
          <w:tcPr>
            <w:tcW w:w="2006" w:type="dxa"/>
          </w:tcPr>
          <w:p w14:paraId="30A0C78D" w14:textId="77777777" w:rsidR="002107A0" w:rsidRDefault="002107A0" w:rsidP="005F50CC">
            <w:pPr>
              <w:pStyle w:val="TableParagraph"/>
              <w:spacing w:line="210" w:lineRule="exact"/>
              <w:ind w:right="216"/>
              <w:rPr>
                <w:sz w:val="20"/>
              </w:rPr>
            </w:pPr>
            <w:r>
              <w:rPr>
                <w:sz w:val="20"/>
              </w:rPr>
              <w:t>11 490</w:t>
            </w:r>
          </w:p>
        </w:tc>
        <w:tc>
          <w:tcPr>
            <w:tcW w:w="2961" w:type="dxa"/>
          </w:tcPr>
          <w:p w14:paraId="23143BA6" w14:textId="77777777" w:rsidR="002107A0" w:rsidRDefault="002107A0" w:rsidP="005F50CC">
            <w:pPr>
              <w:pStyle w:val="TableParagraph"/>
              <w:spacing w:line="210" w:lineRule="exact"/>
              <w:ind w:right="68"/>
              <w:rPr>
                <w:sz w:val="20"/>
              </w:rPr>
            </w:pPr>
            <w:r>
              <w:rPr>
                <w:w w:val="95"/>
                <w:sz w:val="20"/>
              </w:rPr>
              <w:t>13,26</w:t>
            </w:r>
          </w:p>
        </w:tc>
      </w:tr>
    </w:tbl>
    <w:p w14:paraId="0E2DE0A3" w14:textId="77777777" w:rsidR="002107A0" w:rsidRDefault="002107A0" w:rsidP="002107A0">
      <w:pPr>
        <w:pStyle w:val="Textkrper"/>
        <w:spacing w:before="3"/>
        <w:rPr>
          <w:b/>
          <w:sz w:val="19"/>
        </w:rPr>
      </w:pPr>
    </w:p>
    <w:p w14:paraId="110F8DBB" w14:textId="77777777" w:rsidR="002107A0" w:rsidRDefault="002107A0" w:rsidP="002107A0">
      <w:pPr>
        <w:ind w:left="1558"/>
        <w:rPr>
          <w:sz w:val="16"/>
        </w:rPr>
      </w:pPr>
      <w:r>
        <w:rPr>
          <w:position w:val="6"/>
          <w:sz w:val="10"/>
        </w:rPr>
        <w:t xml:space="preserve">(1) </w:t>
      </w:r>
      <w:r>
        <w:rPr>
          <w:sz w:val="16"/>
        </w:rPr>
        <w:t xml:space="preserve">Chiffres de ventes hors </w:t>
      </w:r>
      <w:proofErr w:type="spellStart"/>
      <w:r>
        <w:rPr>
          <w:sz w:val="16"/>
        </w:rPr>
        <w:t>Twizy</w:t>
      </w:r>
      <w:proofErr w:type="spellEnd"/>
    </w:p>
    <w:p w14:paraId="1CBD0179" w14:textId="77777777" w:rsidR="002107A0" w:rsidRDefault="002107A0" w:rsidP="002107A0">
      <w:pPr>
        <w:rPr>
          <w:sz w:val="16"/>
        </w:rPr>
        <w:sectPr w:rsidR="002107A0" w:rsidSect="004C243C">
          <w:pgSz w:w="11930" w:h="16850"/>
          <w:pgMar w:top="1200" w:right="1005" w:bottom="280" w:left="340" w:header="566" w:footer="0" w:gutter="0"/>
          <w:cols w:space="720"/>
        </w:sectPr>
      </w:pPr>
    </w:p>
    <w:p w14:paraId="7BB49FA0" w14:textId="77777777" w:rsidR="004C243C" w:rsidRDefault="004C243C" w:rsidP="002107A0">
      <w:pPr>
        <w:pStyle w:val="berschrift3"/>
        <w:spacing w:before="83" w:after="38"/>
        <w:ind w:left="1558"/>
      </w:pPr>
    </w:p>
    <w:p w14:paraId="19EE3DD3" w14:textId="77777777" w:rsidR="002107A0" w:rsidRPr="004C243C" w:rsidRDefault="002107A0" w:rsidP="002107A0">
      <w:pPr>
        <w:pStyle w:val="berschrift3"/>
        <w:spacing w:before="83" w:after="38"/>
        <w:ind w:left="1558"/>
        <w:rPr>
          <w:sz w:val="20"/>
        </w:rPr>
      </w:pPr>
      <w:r w:rsidRPr="004C243C">
        <w:rPr>
          <w:sz w:val="20"/>
        </w:rPr>
        <w:t>TOTAL DES VENTES DU GROUPE VP+VU PAR REGION</w:t>
      </w:r>
    </w:p>
    <w:p w14:paraId="547277E1" w14:textId="77777777" w:rsidR="004C243C" w:rsidRDefault="004C243C" w:rsidP="002107A0">
      <w:pPr>
        <w:pStyle w:val="berschrift3"/>
        <w:spacing w:before="83" w:after="38"/>
        <w:ind w:left="1558"/>
      </w:pPr>
    </w:p>
    <w:tbl>
      <w:tblPr>
        <w:tblStyle w:val="TableNormal"/>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1467"/>
        <w:gridCol w:w="1085"/>
        <w:gridCol w:w="2588"/>
      </w:tblGrid>
      <w:tr w:rsidR="002107A0" w14:paraId="2A078E97" w14:textId="77777777" w:rsidTr="006473DC">
        <w:trPr>
          <w:trHeight w:val="206"/>
        </w:trPr>
        <w:tc>
          <w:tcPr>
            <w:tcW w:w="3140" w:type="dxa"/>
            <w:vMerge w:val="restart"/>
            <w:tcBorders>
              <w:right w:val="single" w:sz="4" w:space="0" w:color="auto"/>
            </w:tcBorders>
            <w:shd w:val="clear" w:color="auto" w:fill="D9D9D9" w:themeFill="background1" w:themeFillShade="D9"/>
          </w:tcPr>
          <w:p w14:paraId="63C68A56" w14:textId="77777777" w:rsidR="002107A0" w:rsidRPr="002107A0" w:rsidRDefault="002107A0" w:rsidP="005F50CC">
            <w:pPr>
              <w:pStyle w:val="TableParagraph"/>
              <w:spacing w:before="0"/>
              <w:jc w:val="left"/>
              <w:rPr>
                <w:rFonts w:ascii="Times New Roman"/>
                <w:sz w:val="18"/>
                <w:lang w:val="fr-CH"/>
              </w:rPr>
            </w:pPr>
            <w:bookmarkStart w:id="2" w:name="_Hlk38530732"/>
          </w:p>
        </w:tc>
        <w:tc>
          <w:tcPr>
            <w:tcW w:w="5140" w:type="dxa"/>
            <w:gridSpan w:val="3"/>
            <w:tcBorders>
              <w:left w:val="single" w:sz="4" w:space="0" w:color="auto"/>
              <w:bottom w:val="nil"/>
            </w:tcBorders>
            <w:shd w:val="clear" w:color="auto" w:fill="D9D9D9" w:themeFill="background1" w:themeFillShade="D9"/>
          </w:tcPr>
          <w:p w14:paraId="52B5F868" w14:textId="77777777" w:rsidR="002107A0" w:rsidRDefault="002107A0" w:rsidP="006473DC">
            <w:pPr>
              <w:pStyle w:val="TableParagraph"/>
              <w:spacing w:before="0" w:line="186" w:lineRule="exact"/>
              <w:ind w:left="43"/>
              <w:jc w:val="center"/>
              <w:rPr>
                <w:b/>
                <w:sz w:val="18"/>
              </w:rPr>
            </w:pPr>
            <w:proofErr w:type="spellStart"/>
            <w:r>
              <w:rPr>
                <w:b/>
                <w:sz w:val="18"/>
              </w:rPr>
              <w:t>Cumul</w:t>
            </w:r>
            <w:proofErr w:type="spellEnd"/>
            <w:r>
              <w:rPr>
                <w:b/>
                <w:sz w:val="18"/>
              </w:rPr>
              <w:t xml:space="preserve"> à fin mars</w:t>
            </w:r>
          </w:p>
        </w:tc>
      </w:tr>
      <w:tr w:rsidR="002107A0" w14:paraId="04B26970" w14:textId="77777777" w:rsidTr="006473DC">
        <w:trPr>
          <w:trHeight w:val="208"/>
        </w:trPr>
        <w:tc>
          <w:tcPr>
            <w:tcW w:w="3140" w:type="dxa"/>
            <w:vMerge/>
            <w:tcBorders>
              <w:top w:val="single" w:sz="4" w:space="0" w:color="000000"/>
              <w:bottom w:val="single" w:sz="4" w:space="0" w:color="000000"/>
              <w:right w:val="single" w:sz="4" w:space="0" w:color="auto"/>
            </w:tcBorders>
            <w:shd w:val="clear" w:color="auto" w:fill="D9D9D9" w:themeFill="background1" w:themeFillShade="D9"/>
          </w:tcPr>
          <w:p w14:paraId="7EF60467" w14:textId="77777777" w:rsidR="002107A0" w:rsidRDefault="002107A0" w:rsidP="005F50CC">
            <w:pPr>
              <w:rPr>
                <w:sz w:val="2"/>
                <w:szCs w:val="2"/>
              </w:rPr>
            </w:pPr>
          </w:p>
        </w:tc>
        <w:tc>
          <w:tcPr>
            <w:tcW w:w="1467" w:type="dxa"/>
            <w:tcBorders>
              <w:top w:val="nil"/>
              <w:left w:val="single" w:sz="4" w:space="0" w:color="auto"/>
              <w:right w:val="nil"/>
            </w:tcBorders>
            <w:shd w:val="clear" w:color="auto" w:fill="D9D9D9" w:themeFill="background1" w:themeFillShade="D9"/>
          </w:tcPr>
          <w:p w14:paraId="3F13E38C" w14:textId="77777777" w:rsidR="002107A0" w:rsidRDefault="002107A0" w:rsidP="005F50CC">
            <w:pPr>
              <w:pStyle w:val="TableParagraph"/>
              <w:spacing w:before="1" w:line="187" w:lineRule="exact"/>
              <w:ind w:right="286"/>
              <w:rPr>
                <w:b/>
                <w:sz w:val="18"/>
              </w:rPr>
            </w:pPr>
            <w:r>
              <w:rPr>
                <w:b/>
                <w:w w:val="95"/>
                <w:sz w:val="18"/>
              </w:rPr>
              <w:t>2020</w:t>
            </w:r>
          </w:p>
        </w:tc>
        <w:tc>
          <w:tcPr>
            <w:tcW w:w="1085" w:type="dxa"/>
            <w:tcBorders>
              <w:top w:val="nil"/>
              <w:left w:val="nil"/>
              <w:right w:val="nil"/>
            </w:tcBorders>
            <w:shd w:val="clear" w:color="auto" w:fill="D9D9D9" w:themeFill="background1" w:themeFillShade="D9"/>
          </w:tcPr>
          <w:p w14:paraId="790D3CB6" w14:textId="77777777" w:rsidR="002107A0" w:rsidRDefault="002107A0" w:rsidP="005F50CC">
            <w:pPr>
              <w:pStyle w:val="TableParagraph"/>
              <w:spacing w:before="1" w:line="187" w:lineRule="exact"/>
              <w:ind w:right="133"/>
              <w:rPr>
                <w:b/>
                <w:sz w:val="18"/>
              </w:rPr>
            </w:pPr>
            <w:r>
              <w:rPr>
                <w:b/>
                <w:w w:val="95"/>
                <w:sz w:val="18"/>
              </w:rPr>
              <w:t>2019</w:t>
            </w:r>
          </w:p>
        </w:tc>
        <w:tc>
          <w:tcPr>
            <w:tcW w:w="2588" w:type="dxa"/>
            <w:tcBorders>
              <w:top w:val="nil"/>
              <w:left w:val="nil"/>
            </w:tcBorders>
            <w:shd w:val="clear" w:color="auto" w:fill="D9D9D9" w:themeFill="background1" w:themeFillShade="D9"/>
          </w:tcPr>
          <w:p w14:paraId="0BDEFD91" w14:textId="77777777" w:rsidR="002107A0" w:rsidRDefault="002107A0" w:rsidP="005F50CC">
            <w:pPr>
              <w:pStyle w:val="TableParagraph"/>
              <w:spacing w:before="1" w:line="187" w:lineRule="exact"/>
              <w:ind w:right="58"/>
              <w:rPr>
                <w:b/>
                <w:sz w:val="18"/>
              </w:rPr>
            </w:pPr>
            <w:r>
              <w:rPr>
                <w:b/>
                <w:sz w:val="18"/>
              </w:rPr>
              <w:t>% variation</w:t>
            </w:r>
          </w:p>
        </w:tc>
      </w:tr>
      <w:bookmarkEnd w:id="2"/>
      <w:tr w:rsidR="002107A0" w14:paraId="53710D48" w14:textId="77777777" w:rsidTr="006473DC">
        <w:trPr>
          <w:trHeight w:val="318"/>
        </w:trPr>
        <w:tc>
          <w:tcPr>
            <w:tcW w:w="3140" w:type="dxa"/>
            <w:tcBorders>
              <w:right w:val="single" w:sz="4" w:space="0" w:color="000000"/>
            </w:tcBorders>
          </w:tcPr>
          <w:p w14:paraId="4B83A549" w14:textId="77777777" w:rsidR="002107A0" w:rsidRDefault="002107A0" w:rsidP="005F50CC">
            <w:pPr>
              <w:pStyle w:val="TableParagraph"/>
              <w:spacing w:before="54"/>
              <w:ind w:left="101" w:right="99"/>
              <w:jc w:val="center"/>
              <w:rPr>
                <w:sz w:val="18"/>
              </w:rPr>
            </w:pPr>
            <w:r>
              <w:rPr>
                <w:sz w:val="18"/>
              </w:rPr>
              <w:t>France</w:t>
            </w:r>
          </w:p>
        </w:tc>
        <w:tc>
          <w:tcPr>
            <w:tcW w:w="1467" w:type="dxa"/>
            <w:tcBorders>
              <w:left w:val="single" w:sz="4" w:space="0" w:color="000000"/>
              <w:right w:val="nil"/>
            </w:tcBorders>
          </w:tcPr>
          <w:p w14:paraId="1468B2D2" w14:textId="77777777" w:rsidR="002107A0" w:rsidRDefault="002107A0" w:rsidP="005F50CC">
            <w:pPr>
              <w:pStyle w:val="TableParagraph"/>
              <w:spacing w:before="54"/>
              <w:ind w:right="288"/>
              <w:rPr>
                <w:sz w:val="18"/>
              </w:rPr>
            </w:pPr>
            <w:r>
              <w:rPr>
                <w:sz w:val="18"/>
              </w:rPr>
              <w:t>110 467</w:t>
            </w:r>
          </w:p>
        </w:tc>
        <w:tc>
          <w:tcPr>
            <w:tcW w:w="1085" w:type="dxa"/>
            <w:tcBorders>
              <w:left w:val="nil"/>
              <w:right w:val="nil"/>
            </w:tcBorders>
          </w:tcPr>
          <w:p w14:paraId="0FA0D8D7" w14:textId="77777777" w:rsidR="002107A0" w:rsidRDefault="002107A0" w:rsidP="005F50CC">
            <w:pPr>
              <w:pStyle w:val="TableParagraph"/>
              <w:spacing w:before="54"/>
              <w:ind w:right="134"/>
              <w:rPr>
                <w:sz w:val="18"/>
              </w:rPr>
            </w:pPr>
            <w:r>
              <w:rPr>
                <w:sz w:val="18"/>
              </w:rPr>
              <w:t>178 057</w:t>
            </w:r>
          </w:p>
        </w:tc>
        <w:tc>
          <w:tcPr>
            <w:tcW w:w="2588" w:type="dxa"/>
            <w:tcBorders>
              <w:left w:val="nil"/>
            </w:tcBorders>
          </w:tcPr>
          <w:p w14:paraId="28AB6C93" w14:textId="77777777" w:rsidR="002107A0" w:rsidRDefault="002107A0" w:rsidP="005F50CC">
            <w:pPr>
              <w:pStyle w:val="TableParagraph"/>
              <w:spacing w:before="54"/>
              <w:ind w:right="58"/>
              <w:rPr>
                <w:sz w:val="18"/>
              </w:rPr>
            </w:pPr>
            <w:r>
              <w:rPr>
                <w:w w:val="95"/>
                <w:sz w:val="18"/>
              </w:rPr>
              <w:t>-38,0%</w:t>
            </w:r>
          </w:p>
        </w:tc>
      </w:tr>
      <w:tr w:rsidR="002107A0" w14:paraId="0F9BE456" w14:textId="77777777" w:rsidTr="006473DC">
        <w:trPr>
          <w:trHeight w:val="316"/>
        </w:trPr>
        <w:tc>
          <w:tcPr>
            <w:tcW w:w="3140" w:type="dxa"/>
            <w:tcBorders>
              <w:right w:val="single" w:sz="4" w:space="0" w:color="000000"/>
            </w:tcBorders>
          </w:tcPr>
          <w:p w14:paraId="331760BE" w14:textId="77777777" w:rsidR="002107A0" w:rsidRDefault="002107A0" w:rsidP="005F50CC">
            <w:pPr>
              <w:pStyle w:val="TableParagraph"/>
              <w:spacing w:before="50"/>
              <w:ind w:left="101" w:right="99"/>
              <w:jc w:val="center"/>
              <w:rPr>
                <w:sz w:val="18"/>
              </w:rPr>
            </w:pPr>
            <w:r>
              <w:rPr>
                <w:sz w:val="18"/>
              </w:rPr>
              <w:t xml:space="preserve">Europe </w:t>
            </w:r>
            <w:r>
              <w:rPr>
                <w:position w:val="6"/>
                <w:sz w:val="12"/>
              </w:rPr>
              <w:t xml:space="preserve">(1) </w:t>
            </w:r>
            <w:r>
              <w:rPr>
                <w:sz w:val="18"/>
              </w:rPr>
              <w:t>(hors France)</w:t>
            </w:r>
          </w:p>
        </w:tc>
        <w:tc>
          <w:tcPr>
            <w:tcW w:w="1467" w:type="dxa"/>
            <w:tcBorders>
              <w:left w:val="single" w:sz="4" w:space="0" w:color="000000"/>
              <w:right w:val="nil"/>
            </w:tcBorders>
          </w:tcPr>
          <w:p w14:paraId="22E72DD8" w14:textId="77777777" w:rsidR="002107A0" w:rsidRDefault="002107A0" w:rsidP="005F50CC">
            <w:pPr>
              <w:pStyle w:val="TableParagraph"/>
              <w:spacing w:before="54"/>
              <w:ind w:right="288"/>
              <w:rPr>
                <w:sz w:val="18"/>
              </w:rPr>
            </w:pPr>
            <w:r>
              <w:rPr>
                <w:sz w:val="18"/>
              </w:rPr>
              <w:t>211 283</w:t>
            </w:r>
          </w:p>
        </w:tc>
        <w:tc>
          <w:tcPr>
            <w:tcW w:w="1085" w:type="dxa"/>
            <w:tcBorders>
              <w:left w:val="nil"/>
              <w:right w:val="nil"/>
            </w:tcBorders>
          </w:tcPr>
          <w:p w14:paraId="19D682A0" w14:textId="77777777" w:rsidR="002107A0" w:rsidRDefault="002107A0" w:rsidP="005F50CC">
            <w:pPr>
              <w:pStyle w:val="TableParagraph"/>
              <w:spacing w:before="54"/>
              <w:ind w:right="134"/>
              <w:rPr>
                <w:sz w:val="18"/>
              </w:rPr>
            </w:pPr>
            <w:r>
              <w:rPr>
                <w:sz w:val="18"/>
              </w:rPr>
              <w:t>324 996</w:t>
            </w:r>
          </w:p>
        </w:tc>
        <w:tc>
          <w:tcPr>
            <w:tcW w:w="2588" w:type="dxa"/>
            <w:tcBorders>
              <w:left w:val="nil"/>
            </w:tcBorders>
          </w:tcPr>
          <w:p w14:paraId="555DEEB8" w14:textId="77777777" w:rsidR="002107A0" w:rsidRDefault="002107A0" w:rsidP="005F50CC">
            <w:pPr>
              <w:pStyle w:val="TableParagraph"/>
              <w:spacing w:before="54"/>
              <w:ind w:right="58"/>
              <w:rPr>
                <w:sz w:val="18"/>
              </w:rPr>
            </w:pPr>
            <w:r>
              <w:rPr>
                <w:w w:val="95"/>
                <w:sz w:val="18"/>
              </w:rPr>
              <w:t>-35,0%</w:t>
            </w:r>
          </w:p>
        </w:tc>
      </w:tr>
      <w:tr w:rsidR="002107A0" w14:paraId="05E114F6" w14:textId="77777777" w:rsidTr="006473DC">
        <w:trPr>
          <w:trHeight w:val="318"/>
        </w:trPr>
        <w:tc>
          <w:tcPr>
            <w:tcW w:w="3140" w:type="dxa"/>
            <w:tcBorders>
              <w:right w:val="single" w:sz="4" w:space="0" w:color="000000"/>
            </w:tcBorders>
          </w:tcPr>
          <w:p w14:paraId="6A936266" w14:textId="77777777" w:rsidR="002107A0" w:rsidRDefault="002107A0" w:rsidP="005F50CC">
            <w:pPr>
              <w:pStyle w:val="TableParagraph"/>
              <w:spacing w:before="54"/>
              <w:ind w:left="101" w:right="96"/>
              <w:jc w:val="center"/>
              <w:rPr>
                <w:b/>
                <w:sz w:val="18"/>
              </w:rPr>
            </w:pPr>
            <w:r>
              <w:rPr>
                <w:b/>
                <w:sz w:val="18"/>
              </w:rPr>
              <w:t>Total France + Europe</w:t>
            </w:r>
          </w:p>
        </w:tc>
        <w:tc>
          <w:tcPr>
            <w:tcW w:w="1467" w:type="dxa"/>
            <w:tcBorders>
              <w:left w:val="single" w:sz="4" w:space="0" w:color="000000"/>
              <w:right w:val="nil"/>
            </w:tcBorders>
          </w:tcPr>
          <w:p w14:paraId="3332D4DF" w14:textId="77777777" w:rsidR="002107A0" w:rsidRDefault="002107A0" w:rsidP="005F50CC">
            <w:pPr>
              <w:pStyle w:val="TableParagraph"/>
              <w:spacing w:before="54"/>
              <w:ind w:right="288"/>
              <w:rPr>
                <w:b/>
                <w:sz w:val="18"/>
              </w:rPr>
            </w:pPr>
            <w:r>
              <w:rPr>
                <w:b/>
                <w:sz w:val="18"/>
              </w:rPr>
              <w:t>321 756</w:t>
            </w:r>
          </w:p>
        </w:tc>
        <w:tc>
          <w:tcPr>
            <w:tcW w:w="1085" w:type="dxa"/>
            <w:tcBorders>
              <w:left w:val="nil"/>
              <w:right w:val="nil"/>
            </w:tcBorders>
          </w:tcPr>
          <w:p w14:paraId="401D457B" w14:textId="77777777" w:rsidR="002107A0" w:rsidRDefault="002107A0" w:rsidP="005F50CC">
            <w:pPr>
              <w:pStyle w:val="TableParagraph"/>
              <w:spacing w:before="54"/>
              <w:ind w:right="134"/>
              <w:rPr>
                <w:b/>
                <w:sz w:val="18"/>
              </w:rPr>
            </w:pPr>
            <w:r>
              <w:rPr>
                <w:b/>
                <w:sz w:val="18"/>
              </w:rPr>
              <w:t>503 072</w:t>
            </w:r>
          </w:p>
        </w:tc>
        <w:tc>
          <w:tcPr>
            <w:tcW w:w="2588" w:type="dxa"/>
            <w:tcBorders>
              <w:left w:val="nil"/>
            </w:tcBorders>
          </w:tcPr>
          <w:p w14:paraId="3DFF4AB0" w14:textId="77777777" w:rsidR="002107A0" w:rsidRDefault="002107A0" w:rsidP="005F50CC">
            <w:pPr>
              <w:pStyle w:val="TableParagraph"/>
              <w:spacing w:before="54"/>
              <w:ind w:right="58"/>
              <w:rPr>
                <w:b/>
                <w:sz w:val="18"/>
              </w:rPr>
            </w:pPr>
            <w:r>
              <w:rPr>
                <w:b/>
                <w:w w:val="95"/>
                <w:sz w:val="18"/>
              </w:rPr>
              <w:t>-36,0%</w:t>
            </w:r>
          </w:p>
        </w:tc>
      </w:tr>
      <w:tr w:rsidR="002107A0" w14:paraId="4B1107C0" w14:textId="77777777" w:rsidTr="006473DC">
        <w:trPr>
          <w:trHeight w:val="318"/>
        </w:trPr>
        <w:tc>
          <w:tcPr>
            <w:tcW w:w="3140" w:type="dxa"/>
            <w:tcBorders>
              <w:right w:val="single" w:sz="4" w:space="0" w:color="000000"/>
            </w:tcBorders>
          </w:tcPr>
          <w:p w14:paraId="26EDDEBC" w14:textId="77777777" w:rsidR="002107A0" w:rsidRPr="002107A0" w:rsidRDefault="002107A0" w:rsidP="005F50CC">
            <w:pPr>
              <w:pStyle w:val="TableParagraph"/>
              <w:spacing w:before="54"/>
              <w:ind w:left="101" w:right="101"/>
              <w:jc w:val="center"/>
              <w:rPr>
                <w:sz w:val="18"/>
                <w:lang w:val="fr-CH"/>
              </w:rPr>
            </w:pPr>
            <w:r w:rsidRPr="002107A0">
              <w:rPr>
                <w:sz w:val="18"/>
                <w:lang w:val="fr-CH"/>
              </w:rPr>
              <w:t>Afrique Moyen Orient Inde Pacifique</w:t>
            </w:r>
          </w:p>
        </w:tc>
        <w:tc>
          <w:tcPr>
            <w:tcW w:w="1467" w:type="dxa"/>
            <w:tcBorders>
              <w:left w:val="single" w:sz="4" w:space="0" w:color="000000"/>
              <w:right w:val="nil"/>
            </w:tcBorders>
          </w:tcPr>
          <w:p w14:paraId="0E86A313" w14:textId="77777777" w:rsidR="002107A0" w:rsidRDefault="002107A0" w:rsidP="005F50CC">
            <w:pPr>
              <w:pStyle w:val="TableParagraph"/>
              <w:spacing w:before="54"/>
              <w:ind w:right="288"/>
              <w:rPr>
                <w:sz w:val="18"/>
              </w:rPr>
            </w:pPr>
            <w:r>
              <w:rPr>
                <w:sz w:val="18"/>
              </w:rPr>
              <w:t>85 221</w:t>
            </w:r>
          </w:p>
        </w:tc>
        <w:tc>
          <w:tcPr>
            <w:tcW w:w="1085" w:type="dxa"/>
            <w:tcBorders>
              <w:left w:val="nil"/>
              <w:right w:val="nil"/>
            </w:tcBorders>
          </w:tcPr>
          <w:p w14:paraId="5E2ABC09" w14:textId="77777777" w:rsidR="002107A0" w:rsidRDefault="002107A0" w:rsidP="005F50CC">
            <w:pPr>
              <w:pStyle w:val="TableParagraph"/>
              <w:spacing w:before="54"/>
              <w:ind w:right="134"/>
              <w:rPr>
                <w:sz w:val="18"/>
              </w:rPr>
            </w:pPr>
            <w:r>
              <w:rPr>
                <w:sz w:val="18"/>
              </w:rPr>
              <w:t>106 238</w:t>
            </w:r>
          </w:p>
        </w:tc>
        <w:tc>
          <w:tcPr>
            <w:tcW w:w="2588" w:type="dxa"/>
            <w:tcBorders>
              <w:left w:val="nil"/>
            </w:tcBorders>
          </w:tcPr>
          <w:p w14:paraId="287C7E96" w14:textId="77777777" w:rsidR="002107A0" w:rsidRDefault="002107A0" w:rsidP="005F50CC">
            <w:pPr>
              <w:pStyle w:val="TableParagraph"/>
              <w:spacing w:before="54"/>
              <w:ind w:right="58"/>
              <w:rPr>
                <w:sz w:val="18"/>
              </w:rPr>
            </w:pPr>
            <w:r>
              <w:rPr>
                <w:w w:val="95"/>
                <w:sz w:val="18"/>
              </w:rPr>
              <w:t>-19,8%</w:t>
            </w:r>
          </w:p>
        </w:tc>
      </w:tr>
      <w:tr w:rsidR="002107A0" w14:paraId="433CF0E6" w14:textId="77777777" w:rsidTr="006473DC">
        <w:trPr>
          <w:trHeight w:val="316"/>
        </w:trPr>
        <w:tc>
          <w:tcPr>
            <w:tcW w:w="3140" w:type="dxa"/>
            <w:tcBorders>
              <w:right w:val="single" w:sz="4" w:space="0" w:color="000000"/>
            </w:tcBorders>
          </w:tcPr>
          <w:p w14:paraId="6763209F" w14:textId="77777777" w:rsidR="002107A0" w:rsidRDefault="002107A0" w:rsidP="005F50CC">
            <w:pPr>
              <w:pStyle w:val="TableParagraph"/>
              <w:spacing w:before="54"/>
              <w:ind w:left="101" w:right="97"/>
              <w:jc w:val="center"/>
              <w:rPr>
                <w:sz w:val="18"/>
              </w:rPr>
            </w:pPr>
            <w:proofErr w:type="spellStart"/>
            <w:r>
              <w:rPr>
                <w:sz w:val="18"/>
              </w:rPr>
              <w:t>Eurasie</w:t>
            </w:r>
            <w:proofErr w:type="spellEnd"/>
          </w:p>
        </w:tc>
        <w:tc>
          <w:tcPr>
            <w:tcW w:w="1467" w:type="dxa"/>
            <w:tcBorders>
              <w:left w:val="single" w:sz="4" w:space="0" w:color="000000"/>
              <w:right w:val="nil"/>
            </w:tcBorders>
          </w:tcPr>
          <w:p w14:paraId="60E765BA" w14:textId="77777777" w:rsidR="002107A0" w:rsidRDefault="002107A0" w:rsidP="005F50CC">
            <w:pPr>
              <w:pStyle w:val="TableParagraph"/>
              <w:spacing w:before="54"/>
              <w:ind w:right="288"/>
              <w:rPr>
                <w:sz w:val="18"/>
              </w:rPr>
            </w:pPr>
            <w:r>
              <w:rPr>
                <w:sz w:val="18"/>
              </w:rPr>
              <w:t>168 191</w:t>
            </w:r>
          </w:p>
        </w:tc>
        <w:tc>
          <w:tcPr>
            <w:tcW w:w="1085" w:type="dxa"/>
            <w:tcBorders>
              <w:left w:val="nil"/>
              <w:right w:val="nil"/>
            </w:tcBorders>
          </w:tcPr>
          <w:p w14:paraId="283674FA" w14:textId="77777777" w:rsidR="002107A0" w:rsidRDefault="002107A0" w:rsidP="005F50CC">
            <w:pPr>
              <w:pStyle w:val="TableParagraph"/>
              <w:spacing w:before="54"/>
              <w:ind w:right="134"/>
              <w:rPr>
                <w:sz w:val="18"/>
              </w:rPr>
            </w:pPr>
            <w:r>
              <w:rPr>
                <w:sz w:val="18"/>
              </w:rPr>
              <w:t>158 454</w:t>
            </w:r>
          </w:p>
        </w:tc>
        <w:tc>
          <w:tcPr>
            <w:tcW w:w="2588" w:type="dxa"/>
            <w:tcBorders>
              <w:left w:val="nil"/>
            </w:tcBorders>
          </w:tcPr>
          <w:p w14:paraId="4C325D95" w14:textId="77777777" w:rsidR="002107A0" w:rsidRDefault="002107A0" w:rsidP="005F50CC">
            <w:pPr>
              <w:pStyle w:val="TableParagraph"/>
              <w:spacing w:before="54"/>
              <w:ind w:right="58"/>
              <w:rPr>
                <w:sz w:val="18"/>
              </w:rPr>
            </w:pPr>
            <w:r>
              <w:rPr>
                <w:sz w:val="18"/>
              </w:rPr>
              <w:t>+6,1%</w:t>
            </w:r>
          </w:p>
        </w:tc>
      </w:tr>
      <w:tr w:rsidR="002107A0" w14:paraId="4E5F8D2D" w14:textId="77777777" w:rsidTr="006473DC">
        <w:trPr>
          <w:trHeight w:val="318"/>
        </w:trPr>
        <w:tc>
          <w:tcPr>
            <w:tcW w:w="3140" w:type="dxa"/>
            <w:tcBorders>
              <w:right w:val="single" w:sz="4" w:space="0" w:color="000000"/>
            </w:tcBorders>
          </w:tcPr>
          <w:p w14:paraId="13F2843E" w14:textId="77777777" w:rsidR="002107A0" w:rsidRDefault="002107A0" w:rsidP="005F50CC">
            <w:pPr>
              <w:pStyle w:val="TableParagraph"/>
              <w:spacing w:before="54"/>
              <w:ind w:left="101" w:right="100"/>
              <w:jc w:val="center"/>
              <w:rPr>
                <w:sz w:val="18"/>
              </w:rPr>
            </w:pPr>
            <w:proofErr w:type="spellStart"/>
            <w:r>
              <w:rPr>
                <w:sz w:val="18"/>
              </w:rPr>
              <w:t>Amériques</w:t>
            </w:r>
            <w:proofErr w:type="spellEnd"/>
          </w:p>
        </w:tc>
        <w:tc>
          <w:tcPr>
            <w:tcW w:w="1467" w:type="dxa"/>
            <w:tcBorders>
              <w:left w:val="single" w:sz="4" w:space="0" w:color="000000"/>
              <w:right w:val="nil"/>
            </w:tcBorders>
          </w:tcPr>
          <w:p w14:paraId="59C80C73" w14:textId="77777777" w:rsidR="002107A0" w:rsidRDefault="002107A0" w:rsidP="005F50CC">
            <w:pPr>
              <w:pStyle w:val="TableParagraph"/>
              <w:spacing w:before="54"/>
              <w:ind w:right="288"/>
              <w:rPr>
                <w:sz w:val="18"/>
              </w:rPr>
            </w:pPr>
            <w:r>
              <w:rPr>
                <w:sz w:val="18"/>
              </w:rPr>
              <w:t>76 637</w:t>
            </w:r>
          </w:p>
        </w:tc>
        <w:tc>
          <w:tcPr>
            <w:tcW w:w="1085" w:type="dxa"/>
            <w:tcBorders>
              <w:left w:val="nil"/>
              <w:right w:val="nil"/>
            </w:tcBorders>
          </w:tcPr>
          <w:p w14:paraId="6A926E04" w14:textId="77777777" w:rsidR="002107A0" w:rsidRDefault="002107A0" w:rsidP="005F50CC">
            <w:pPr>
              <w:pStyle w:val="TableParagraph"/>
              <w:spacing w:before="54"/>
              <w:ind w:right="134"/>
              <w:rPr>
                <w:sz w:val="18"/>
              </w:rPr>
            </w:pPr>
            <w:r>
              <w:rPr>
                <w:sz w:val="18"/>
              </w:rPr>
              <w:t>97 935</w:t>
            </w:r>
          </w:p>
        </w:tc>
        <w:tc>
          <w:tcPr>
            <w:tcW w:w="2588" w:type="dxa"/>
            <w:tcBorders>
              <w:left w:val="nil"/>
            </w:tcBorders>
          </w:tcPr>
          <w:p w14:paraId="0E939248" w14:textId="77777777" w:rsidR="002107A0" w:rsidRDefault="002107A0" w:rsidP="005F50CC">
            <w:pPr>
              <w:pStyle w:val="TableParagraph"/>
              <w:spacing w:before="54"/>
              <w:ind w:right="58"/>
              <w:rPr>
                <w:sz w:val="18"/>
              </w:rPr>
            </w:pPr>
            <w:r>
              <w:rPr>
                <w:w w:val="95"/>
                <w:sz w:val="18"/>
              </w:rPr>
              <w:t>-21,7%</w:t>
            </w:r>
          </w:p>
        </w:tc>
      </w:tr>
      <w:tr w:rsidR="002107A0" w14:paraId="5312D50F" w14:textId="77777777" w:rsidTr="006473DC">
        <w:trPr>
          <w:trHeight w:val="318"/>
        </w:trPr>
        <w:tc>
          <w:tcPr>
            <w:tcW w:w="3140" w:type="dxa"/>
            <w:tcBorders>
              <w:right w:val="single" w:sz="4" w:space="0" w:color="000000"/>
            </w:tcBorders>
          </w:tcPr>
          <w:p w14:paraId="42B7D9F4" w14:textId="77777777" w:rsidR="002107A0" w:rsidRDefault="002107A0" w:rsidP="005F50CC">
            <w:pPr>
              <w:pStyle w:val="TableParagraph"/>
              <w:spacing w:before="54"/>
              <w:ind w:left="101" w:right="96"/>
              <w:jc w:val="center"/>
              <w:rPr>
                <w:sz w:val="18"/>
              </w:rPr>
            </w:pPr>
            <w:r>
              <w:rPr>
                <w:sz w:val="18"/>
              </w:rPr>
              <w:t>Chine</w:t>
            </w:r>
          </w:p>
        </w:tc>
        <w:tc>
          <w:tcPr>
            <w:tcW w:w="1467" w:type="dxa"/>
            <w:tcBorders>
              <w:left w:val="single" w:sz="4" w:space="0" w:color="000000"/>
              <w:right w:val="nil"/>
            </w:tcBorders>
          </w:tcPr>
          <w:p w14:paraId="223140FB" w14:textId="77777777" w:rsidR="002107A0" w:rsidRDefault="002107A0" w:rsidP="005F50CC">
            <w:pPr>
              <w:pStyle w:val="TableParagraph"/>
              <w:spacing w:before="54"/>
              <w:ind w:right="288"/>
              <w:rPr>
                <w:sz w:val="18"/>
              </w:rPr>
            </w:pPr>
            <w:r>
              <w:rPr>
                <w:sz w:val="18"/>
              </w:rPr>
              <w:t>21 157</w:t>
            </w:r>
          </w:p>
        </w:tc>
        <w:tc>
          <w:tcPr>
            <w:tcW w:w="1085" w:type="dxa"/>
            <w:tcBorders>
              <w:left w:val="nil"/>
              <w:right w:val="nil"/>
            </w:tcBorders>
          </w:tcPr>
          <w:p w14:paraId="5696A0C5" w14:textId="77777777" w:rsidR="002107A0" w:rsidRDefault="002107A0" w:rsidP="005F50CC">
            <w:pPr>
              <w:pStyle w:val="TableParagraph"/>
              <w:spacing w:before="54"/>
              <w:ind w:right="134"/>
              <w:rPr>
                <w:sz w:val="18"/>
              </w:rPr>
            </w:pPr>
            <w:r>
              <w:rPr>
                <w:sz w:val="18"/>
              </w:rPr>
              <w:t>42 703</w:t>
            </w:r>
          </w:p>
        </w:tc>
        <w:tc>
          <w:tcPr>
            <w:tcW w:w="2588" w:type="dxa"/>
            <w:tcBorders>
              <w:left w:val="nil"/>
            </w:tcBorders>
          </w:tcPr>
          <w:p w14:paraId="6BA27942" w14:textId="77777777" w:rsidR="002107A0" w:rsidRDefault="002107A0" w:rsidP="005F50CC">
            <w:pPr>
              <w:pStyle w:val="TableParagraph"/>
              <w:spacing w:before="54"/>
              <w:ind w:right="58"/>
              <w:rPr>
                <w:sz w:val="18"/>
              </w:rPr>
            </w:pPr>
            <w:r>
              <w:rPr>
                <w:w w:val="95"/>
                <w:sz w:val="18"/>
              </w:rPr>
              <w:t>-50,5%</w:t>
            </w:r>
          </w:p>
        </w:tc>
      </w:tr>
      <w:tr w:rsidR="002107A0" w14:paraId="5A986CBC" w14:textId="77777777" w:rsidTr="006473DC">
        <w:trPr>
          <w:trHeight w:val="227"/>
        </w:trPr>
        <w:tc>
          <w:tcPr>
            <w:tcW w:w="3140" w:type="dxa"/>
            <w:tcBorders>
              <w:right w:val="single" w:sz="4" w:space="0" w:color="000000"/>
            </w:tcBorders>
          </w:tcPr>
          <w:p w14:paraId="14847280" w14:textId="77777777" w:rsidR="002107A0" w:rsidRDefault="002107A0" w:rsidP="005F50CC">
            <w:pPr>
              <w:pStyle w:val="TableParagraph"/>
              <w:spacing w:before="11" w:line="197" w:lineRule="exact"/>
              <w:ind w:left="101" w:right="100"/>
              <w:jc w:val="center"/>
              <w:rPr>
                <w:b/>
                <w:sz w:val="18"/>
              </w:rPr>
            </w:pPr>
            <w:r>
              <w:rPr>
                <w:b/>
                <w:sz w:val="18"/>
              </w:rPr>
              <w:t>Total hors France + Europe</w:t>
            </w:r>
          </w:p>
        </w:tc>
        <w:tc>
          <w:tcPr>
            <w:tcW w:w="1467" w:type="dxa"/>
            <w:tcBorders>
              <w:left w:val="single" w:sz="4" w:space="0" w:color="000000"/>
              <w:right w:val="nil"/>
            </w:tcBorders>
          </w:tcPr>
          <w:p w14:paraId="38294801" w14:textId="77777777" w:rsidR="002107A0" w:rsidRDefault="002107A0" w:rsidP="005F50CC">
            <w:pPr>
              <w:pStyle w:val="TableParagraph"/>
              <w:spacing w:before="11" w:line="197" w:lineRule="exact"/>
              <w:ind w:right="288"/>
              <w:rPr>
                <w:b/>
                <w:sz w:val="18"/>
              </w:rPr>
            </w:pPr>
            <w:r>
              <w:rPr>
                <w:b/>
                <w:sz w:val="18"/>
              </w:rPr>
              <w:t>351 206</w:t>
            </w:r>
          </w:p>
        </w:tc>
        <w:tc>
          <w:tcPr>
            <w:tcW w:w="1085" w:type="dxa"/>
            <w:tcBorders>
              <w:left w:val="nil"/>
              <w:right w:val="nil"/>
            </w:tcBorders>
          </w:tcPr>
          <w:p w14:paraId="22BC2E59" w14:textId="77777777" w:rsidR="002107A0" w:rsidRDefault="002107A0" w:rsidP="005F50CC">
            <w:pPr>
              <w:pStyle w:val="TableParagraph"/>
              <w:spacing w:before="11" w:line="197" w:lineRule="exact"/>
              <w:ind w:right="134"/>
              <w:rPr>
                <w:b/>
                <w:sz w:val="18"/>
              </w:rPr>
            </w:pPr>
            <w:r>
              <w:rPr>
                <w:b/>
                <w:sz w:val="18"/>
              </w:rPr>
              <w:t>405 330</w:t>
            </w:r>
          </w:p>
        </w:tc>
        <w:tc>
          <w:tcPr>
            <w:tcW w:w="2588" w:type="dxa"/>
            <w:tcBorders>
              <w:left w:val="nil"/>
              <w:bottom w:val="nil"/>
            </w:tcBorders>
          </w:tcPr>
          <w:p w14:paraId="284AD9F6" w14:textId="77777777" w:rsidR="002107A0" w:rsidRDefault="002107A0" w:rsidP="005F50CC">
            <w:pPr>
              <w:pStyle w:val="TableParagraph"/>
              <w:spacing w:before="11" w:line="197" w:lineRule="exact"/>
              <w:ind w:right="58"/>
              <w:rPr>
                <w:b/>
                <w:sz w:val="18"/>
              </w:rPr>
            </w:pPr>
            <w:r>
              <w:rPr>
                <w:b/>
                <w:w w:val="95"/>
                <w:sz w:val="18"/>
              </w:rPr>
              <w:t>-13,4%</w:t>
            </w:r>
          </w:p>
        </w:tc>
      </w:tr>
      <w:tr w:rsidR="002107A0" w14:paraId="3CCCE971" w14:textId="77777777" w:rsidTr="004C243C">
        <w:trPr>
          <w:trHeight w:val="333"/>
        </w:trPr>
        <w:tc>
          <w:tcPr>
            <w:tcW w:w="3140" w:type="dxa"/>
            <w:tcBorders>
              <w:top w:val="nil"/>
              <w:left w:val="nil"/>
              <w:bottom w:val="nil"/>
              <w:right w:val="nil"/>
            </w:tcBorders>
            <w:shd w:val="clear" w:color="auto" w:fill="000000"/>
          </w:tcPr>
          <w:p w14:paraId="2490553F" w14:textId="77777777" w:rsidR="002107A0" w:rsidRDefault="002107A0" w:rsidP="005F50CC">
            <w:pPr>
              <w:pStyle w:val="TableParagraph"/>
              <w:spacing w:before="50"/>
              <w:ind w:left="1231" w:right="1223"/>
              <w:jc w:val="center"/>
              <w:rPr>
                <w:b/>
                <w:sz w:val="20"/>
              </w:rPr>
            </w:pPr>
            <w:r>
              <w:rPr>
                <w:b/>
                <w:color w:val="FFFFFF"/>
                <w:sz w:val="20"/>
              </w:rPr>
              <w:t>Monde</w:t>
            </w:r>
          </w:p>
        </w:tc>
        <w:tc>
          <w:tcPr>
            <w:tcW w:w="1467" w:type="dxa"/>
            <w:tcBorders>
              <w:top w:val="nil"/>
              <w:left w:val="nil"/>
              <w:bottom w:val="nil"/>
              <w:right w:val="nil"/>
            </w:tcBorders>
            <w:shd w:val="clear" w:color="auto" w:fill="000000"/>
          </w:tcPr>
          <w:p w14:paraId="50230968" w14:textId="77777777" w:rsidR="002107A0" w:rsidRDefault="002107A0" w:rsidP="005F50CC">
            <w:pPr>
              <w:pStyle w:val="TableParagraph"/>
              <w:spacing w:before="59"/>
              <w:ind w:right="288"/>
              <w:rPr>
                <w:b/>
                <w:sz w:val="18"/>
              </w:rPr>
            </w:pPr>
            <w:r>
              <w:rPr>
                <w:b/>
                <w:color w:val="FFFFFF"/>
                <w:sz w:val="18"/>
              </w:rPr>
              <w:t>672 962</w:t>
            </w:r>
          </w:p>
        </w:tc>
        <w:tc>
          <w:tcPr>
            <w:tcW w:w="1085" w:type="dxa"/>
            <w:tcBorders>
              <w:top w:val="nil"/>
              <w:left w:val="nil"/>
              <w:bottom w:val="nil"/>
              <w:right w:val="nil"/>
            </w:tcBorders>
            <w:shd w:val="clear" w:color="auto" w:fill="000000"/>
          </w:tcPr>
          <w:p w14:paraId="6B2CCB79" w14:textId="77777777" w:rsidR="002107A0" w:rsidRDefault="002107A0" w:rsidP="005F50CC">
            <w:pPr>
              <w:pStyle w:val="TableParagraph"/>
              <w:spacing w:before="59"/>
              <w:ind w:right="134"/>
              <w:rPr>
                <w:b/>
                <w:sz w:val="18"/>
              </w:rPr>
            </w:pPr>
            <w:r>
              <w:rPr>
                <w:b/>
                <w:color w:val="FFFFFF"/>
                <w:sz w:val="18"/>
              </w:rPr>
              <w:t>908 402</w:t>
            </w:r>
          </w:p>
        </w:tc>
        <w:tc>
          <w:tcPr>
            <w:tcW w:w="2588" w:type="dxa"/>
            <w:tcBorders>
              <w:top w:val="nil"/>
              <w:left w:val="nil"/>
              <w:bottom w:val="nil"/>
              <w:right w:val="nil"/>
            </w:tcBorders>
            <w:shd w:val="clear" w:color="auto" w:fill="000000"/>
          </w:tcPr>
          <w:p w14:paraId="3086C1FE" w14:textId="77777777" w:rsidR="002107A0" w:rsidRDefault="002107A0" w:rsidP="005F50CC">
            <w:pPr>
              <w:pStyle w:val="TableParagraph"/>
              <w:spacing w:before="59"/>
              <w:ind w:right="63"/>
              <w:rPr>
                <w:b/>
                <w:sz w:val="18"/>
              </w:rPr>
            </w:pPr>
            <w:r>
              <w:rPr>
                <w:b/>
                <w:color w:val="FFFFFF"/>
                <w:w w:val="95"/>
                <w:sz w:val="18"/>
              </w:rPr>
              <w:t>-25,9%</w:t>
            </w:r>
          </w:p>
        </w:tc>
      </w:tr>
    </w:tbl>
    <w:p w14:paraId="1C24686C" w14:textId="49E87F5E" w:rsidR="002107A0" w:rsidRPr="004C243C" w:rsidRDefault="004C243C" w:rsidP="002107A0">
      <w:pPr>
        <w:ind w:left="1537"/>
        <w:rPr>
          <w:rFonts w:ascii="Arial" w:hAnsi="Arial" w:cs="Arial"/>
          <w:sz w:val="16"/>
        </w:rPr>
      </w:pPr>
      <w:r>
        <w:rPr>
          <w:rFonts w:ascii="Arial" w:hAnsi="Arial" w:cs="Arial"/>
          <w:position w:val="6"/>
          <w:sz w:val="10"/>
        </w:rPr>
        <w:br/>
      </w:r>
      <w:r w:rsidR="002107A0" w:rsidRPr="004C243C">
        <w:rPr>
          <w:rFonts w:ascii="Arial" w:hAnsi="Arial" w:cs="Arial"/>
          <w:position w:val="6"/>
          <w:sz w:val="10"/>
        </w:rPr>
        <w:t xml:space="preserve">(1) </w:t>
      </w:r>
      <w:r w:rsidR="002107A0" w:rsidRPr="004C243C">
        <w:rPr>
          <w:rFonts w:ascii="Arial" w:hAnsi="Arial" w:cs="Arial"/>
          <w:sz w:val="16"/>
        </w:rPr>
        <w:t>Europe = Union européenne (hors France, Roumanie), Islande, Norvège, Suisse, Serbie et les pays des Balkans</w:t>
      </w:r>
    </w:p>
    <w:p w14:paraId="3BC6BEF1" w14:textId="77777777" w:rsidR="002107A0" w:rsidRDefault="002107A0" w:rsidP="002107A0">
      <w:pPr>
        <w:pStyle w:val="Textkrper"/>
        <w:spacing w:before="1"/>
        <w:rPr>
          <w:sz w:val="16"/>
        </w:rPr>
      </w:pPr>
    </w:p>
    <w:p w14:paraId="5297F6DF" w14:textId="1BEFECD8" w:rsidR="002107A0" w:rsidRPr="004C243C" w:rsidRDefault="002107A0" w:rsidP="002107A0">
      <w:pPr>
        <w:pStyle w:val="berschrift3"/>
        <w:ind w:left="1537"/>
        <w:rPr>
          <w:sz w:val="20"/>
        </w:rPr>
      </w:pPr>
      <w:r w:rsidRPr="004C243C">
        <w:rPr>
          <w:sz w:val="20"/>
        </w:rPr>
        <w:t>TOTAL DES VENTES DU GROUPE VP+VU PAR MARQUE</w:t>
      </w:r>
    </w:p>
    <w:p w14:paraId="5E5DEDA3" w14:textId="77777777" w:rsidR="004C243C" w:rsidRDefault="004C243C" w:rsidP="002107A0">
      <w:pPr>
        <w:pStyle w:val="berschrift3"/>
        <w:ind w:left="1537"/>
      </w:pPr>
    </w:p>
    <w:tbl>
      <w:tblPr>
        <w:tblStyle w:val="TableNormal"/>
        <w:tblW w:w="0" w:type="auto"/>
        <w:tblInd w:w="1496" w:type="dxa"/>
        <w:tblLayout w:type="fixed"/>
        <w:tblLook w:val="01E0" w:firstRow="1" w:lastRow="1" w:firstColumn="1" w:lastColumn="1" w:noHBand="0" w:noVBand="0"/>
      </w:tblPr>
      <w:tblGrid>
        <w:gridCol w:w="3140"/>
        <w:gridCol w:w="1467"/>
        <w:gridCol w:w="1085"/>
        <w:gridCol w:w="2588"/>
      </w:tblGrid>
      <w:tr w:rsidR="002107A0" w14:paraId="1B980CEA" w14:textId="77777777" w:rsidTr="006473DC">
        <w:trPr>
          <w:trHeight w:val="206"/>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6A241" w14:textId="77777777" w:rsidR="002107A0" w:rsidRPr="002107A0" w:rsidRDefault="002107A0" w:rsidP="005F50CC">
            <w:pPr>
              <w:pStyle w:val="TableParagraph"/>
              <w:spacing w:before="0"/>
              <w:jc w:val="left"/>
              <w:rPr>
                <w:rFonts w:ascii="Times New Roman"/>
                <w:sz w:val="18"/>
                <w:lang w:val="fr-CH"/>
              </w:rPr>
            </w:pPr>
          </w:p>
        </w:tc>
        <w:tc>
          <w:tcPr>
            <w:tcW w:w="5140" w:type="dxa"/>
            <w:gridSpan w:val="3"/>
            <w:tcBorders>
              <w:top w:val="single" w:sz="4" w:space="0" w:color="000000"/>
              <w:left w:val="single" w:sz="4" w:space="0" w:color="000000"/>
              <w:right w:val="single" w:sz="4" w:space="0" w:color="000000"/>
            </w:tcBorders>
            <w:shd w:val="clear" w:color="auto" w:fill="D9D9D9" w:themeFill="background1" w:themeFillShade="D9"/>
          </w:tcPr>
          <w:p w14:paraId="6CEB57E6" w14:textId="77777777" w:rsidR="002107A0" w:rsidRPr="004C243C" w:rsidRDefault="002107A0" w:rsidP="006473DC">
            <w:pPr>
              <w:pStyle w:val="TableParagraph"/>
              <w:spacing w:before="0" w:line="186" w:lineRule="exact"/>
              <w:ind w:left="185"/>
              <w:jc w:val="center"/>
              <w:rPr>
                <w:b/>
                <w:sz w:val="18"/>
                <w:lang w:val="fr-CH"/>
              </w:rPr>
            </w:pPr>
            <w:r w:rsidRPr="004C243C">
              <w:rPr>
                <w:b/>
                <w:sz w:val="18"/>
                <w:lang w:val="fr-CH"/>
              </w:rPr>
              <w:t>Cumul à fin mars</w:t>
            </w:r>
          </w:p>
        </w:tc>
      </w:tr>
      <w:tr w:rsidR="002107A0" w14:paraId="10431F26" w14:textId="77777777" w:rsidTr="006473DC">
        <w:trPr>
          <w:trHeight w:val="215"/>
        </w:trPr>
        <w:tc>
          <w:tcPr>
            <w:tcW w:w="314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343850" w14:textId="77777777" w:rsidR="002107A0" w:rsidRPr="004C243C" w:rsidRDefault="002107A0" w:rsidP="005F50CC">
            <w:pPr>
              <w:rPr>
                <w:sz w:val="2"/>
                <w:szCs w:val="2"/>
                <w:lang w:val="fr-CH"/>
              </w:rPr>
            </w:pPr>
          </w:p>
        </w:tc>
        <w:tc>
          <w:tcPr>
            <w:tcW w:w="1467" w:type="dxa"/>
            <w:tcBorders>
              <w:left w:val="single" w:sz="4" w:space="0" w:color="000000"/>
              <w:bottom w:val="single" w:sz="4" w:space="0" w:color="000000"/>
            </w:tcBorders>
            <w:shd w:val="clear" w:color="auto" w:fill="D9D9D9" w:themeFill="background1" w:themeFillShade="D9"/>
          </w:tcPr>
          <w:p w14:paraId="75611D97" w14:textId="77777777" w:rsidR="002107A0" w:rsidRPr="004C243C" w:rsidRDefault="002107A0" w:rsidP="005F50CC">
            <w:pPr>
              <w:pStyle w:val="TableParagraph"/>
              <w:spacing w:before="3" w:line="192" w:lineRule="exact"/>
              <w:ind w:right="286"/>
              <w:rPr>
                <w:b/>
                <w:sz w:val="18"/>
                <w:lang w:val="fr-CH"/>
              </w:rPr>
            </w:pPr>
            <w:r w:rsidRPr="004C243C">
              <w:rPr>
                <w:b/>
                <w:w w:val="95"/>
                <w:sz w:val="18"/>
                <w:lang w:val="fr-CH"/>
              </w:rPr>
              <w:t>2020</w:t>
            </w:r>
          </w:p>
        </w:tc>
        <w:tc>
          <w:tcPr>
            <w:tcW w:w="1085" w:type="dxa"/>
            <w:tcBorders>
              <w:bottom w:val="single" w:sz="4" w:space="0" w:color="000000"/>
            </w:tcBorders>
            <w:shd w:val="clear" w:color="auto" w:fill="D9D9D9" w:themeFill="background1" w:themeFillShade="D9"/>
          </w:tcPr>
          <w:p w14:paraId="29B92377" w14:textId="77777777" w:rsidR="002107A0" w:rsidRPr="004C243C" w:rsidRDefault="002107A0" w:rsidP="005F50CC">
            <w:pPr>
              <w:pStyle w:val="TableParagraph"/>
              <w:spacing w:before="3" w:line="192" w:lineRule="exact"/>
              <w:ind w:right="133"/>
              <w:rPr>
                <w:b/>
                <w:sz w:val="18"/>
                <w:lang w:val="fr-CH"/>
              </w:rPr>
            </w:pPr>
            <w:r w:rsidRPr="004C243C">
              <w:rPr>
                <w:b/>
                <w:w w:val="95"/>
                <w:sz w:val="18"/>
                <w:lang w:val="fr-CH"/>
              </w:rPr>
              <w:t>2019</w:t>
            </w:r>
          </w:p>
        </w:tc>
        <w:tc>
          <w:tcPr>
            <w:tcW w:w="2588" w:type="dxa"/>
            <w:tcBorders>
              <w:bottom w:val="single" w:sz="4" w:space="0" w:color="000000"/>
              <w:right w:val="single" w:sz="4" w:space="0" w:color="000000"/>
            </w:tcBorders>
            <w:shd w:val="clear" w:color="auto" w:fill="D9D9D9" w:themeFill="background1" w:themeFillShade="D9"/>
          </w:tcPr>
          <w:p w14:paraId="3E925E94" w14:textId="77777777" w:rsidR="002107A0" w:rsidRPr="004C243C" w:rsidRDefault="002107A0" w:rsidP="005F50CC">
            <w:pPr>
              <w:pStyle w:val="TableParagraph"/>
              <w:spacing w:before="3" w:line="192" w:lineRule="exact"/>
              <w:ind w:right="57"/>
              <w:rPr>
                <w:b/>
                <w:sz w:val="18"/>
                <w:lang w:val="fr-CH"/>
              </w:rPr>
            </w:pPr>
            <w:r w:rsidRPr="004C243C">
              <w:rPr>
                <w:b/>
                <w:sz w:val="18"/>
                <w:lang w:val="fr-CH"/>
              </w:rPr>
              <w:t>% variation</w:t>
            </w:r>
          </w:p>
        </w:tc>
      </w:tr>
      <w:tr w:rsidR="002107A0" w14:paraId="1DCDF5AD" w14:textId="77777777" w:rsidTr="004C243C">
        <w:trPr>
          <w:trHeight w:val="263"/>
        </w:trPr>
        <w:tc>
          <w:tcPr>
            <w:tcW w:w="8280" w:type="dxa"/>
            <w:gridSpan w:val="4"/>
            <w:tcBorders>
              <w:top w:val="single" w:sz="4" w:space="0" w:color="000000"/>
              <w:left w:val="single" w:sz="4" w:space="0" w:color="000000"/>
              <w:right w:val="single" w:sz="4" w:space="0" w:color="000000"/>
            </w:tcBorders>
            <w:shd w:val="clear" w:color="auto" w:fill="FFCC00"/>
          </w:tcPr>
          <w:p w14:paraId="7A0E9DF0" w14:textId="77777777" w:rsidR="002107A0" w:rsidRPr="004C243C" w:rsidRDefault="002107A0" w:rsidP="005F50CC">
            <w:pPr>
              <w:pStyle w:val="TableParagraph"/>
              <w:spacing w:before="27"/>
              <w:ind w:left="69"/>
              <w:jc w:val="left"/>
              <w:rPr>
                <w:b/>
                <w:sz w:val="18"/>
                <w:lang w:val="fr-CH"/>
              </w:rPr>
            </w:pPr>
            <w:r w:rsidRPr="004C243C">
              <w:rPr>
                <w:b/>
                <w:sz w:val="18"/>
                <w:lang w:val="fr-CH"/>
              </w:rPr>
              <w:t>RENAULT</w:t>
            </w:r>
          </w:p>
        </w:tc>
      </w:tr>
      <w:tr w:rsidR="002107A0" w14:paraId="75F1EDEA" w14:textId="77777777" w:rsidTr="004C243C">
        <w:trPr>
          <w:trHeight w:val="251"/>
        </w:trPr>
        <w:tc>
          <w:tcPr>
            <w:tcW w:w="3140" w:type="dxa"/>
            <w:tcBorders>
              <w:left w:val="single" w:sz="4" w:space="0" w:color="000000"/>
            </w:tcBorders>
          </w:tcPr>
          <w:p w14:paraId="0156C07F" w14:textId="77777777" w:rsidR="002107A0" w:rsidRPr="004C243C" w:rsidRDefault="002107A0" w:rsidP="005F50CC">
            <w:pPr>
              <w:pStyle w:val="TableParagraph"/>
              <w:spacing w:before="28" w:line="204" w:lineRule="exact"/>
              <w:ind w:left="101" w:right="98"/>
              <w:jc w:val="center"/>
              <w:rPr>
                <w:sz w:val="18"/>
                <w:lang w:val="fr-CH"/>
              </w:rPr>
            </w:pPr>
            <w:r w:rsidRPr="004C243C">
              <w:rPr>
                <w:sz w:val="18"/>
                <w:lang w:val="fr-CH"/>
              </w:rPr>
              <w:t>VP</w:t>
            </w:r>
          </w:p>
        </w:tc>
        <w:tc>
          <w:tcPr>
            <w:tcW w:w="1467" w:type="dxa"/>
          </w:tcPr>
          <w:p w14:paraId="78238906" w14:textId="77777777" w:rsidR="002107A0" w:rsidRPr="004C243C" w:rsidRDefault="002107A0" w:rsidP="005F50CC">
            <w:pPr>
              <w:pStyle w:val="TableParagraph"/>
              <w:spacing w:before="28" w:line="204" w:lineRule="exact"/>
              <w:ind w:right="288"/>
              <w:rPr>
                <w:sz w:val="18"/>
                <w:lang w:val="fr-CH"/>
              </w:rPr>
            </w:pPr>
            <w:r w:rsidRPr="004C243C">
              <w:rPr>
                <w:sz w:val="18"/>
                <w:lang w:val="fr-CH"/>
              </w:rPr>
              <w:t>353 599</w:t>
            </w:r>
          </w:p>
        </w:tc>
        <w:tc>
          <w:tcPr>
            <w:tcW w:w="1085" w:type="dxa"/>
          </w:tcPr>
          <w:p w14:paraId="064C9090" w14:textId="77777777" w:rsidR="002107A0" w:rsidRPr="004C243C" w:rsidRDefault="002107A0" w:rsidP="005F50CC">
            <w:pPr>
              <w:pStyle w:val="TableParagraph"/>
              <w:spacing w:before="28" w:line="204" w:lineRule="exact"/>
              <w:ind w:right="134"/>
              <w:rPr>
                <w:sz w:val="18"/>
                <w:lang w:val="fr-CH"/>
              </w:rPr>
            </w:pPr>
            <w:r w:rsidRPr="004C243C">
              <w:rPr>
                <w:sz w:val="18"/>
                <w:lang w:val="fr-CH"/>
              </w:rPr>
              <w:t>471 076</w:t>
            </w:r>
          </w:p>
        </w:tc>
        <w:tc>
          <w:tcPr>
            <w:tcW w:w="2588" w:type="dxa"/>
            <w:tcBorders>
              <w:right w:val="single" w:sz="4" w:space="0" w:color="000000"/>
            </w:tcBorders>
          </w:tcPr>
          <w:p w14:paraId="42529A30" w14:textId="77777777" w:rsidR="002107A0" w:rsidRPr="004C243C" w:rsidRDefault="002107A0" w:rsidP="005F50CC">
            <w:pPr>
              <w:pStyle w:val="TableParagraph"/>
              <w:spacing w:before="28" w:line="204" w:lineRule="exact"/>
              <w:ind w:right="57"/>
              <w:rPr>
                <w:sz w:val="18"/>
                <w:lang w:val="fr-CH"/>
              </w:rPr>
            </w:pPr>
            <w:r w:rsidRPr="004C243C">
              <w:rPr>
                <w:w w:val="95"/>
                <w:sz w:val="18"/>
                <w:lang w:val="fr-CH"/>
              </w:rPr>
              <w:t>-24,9%</w:t>
            </w:r>
          </w:p>
        </w:tc>
      </w:tr>
      <w:tr w:rsidR="002107A0" w14:paraId="7B0E501D" w14:textId="77777777" w:rsidTr="004C243C">
        <w:trPr>
          <w:trHeight w:val="236"/>
        </w:trPr>
        <w:tc>
          <w:tcPr>
            <w:tcW w:w="3140" w:type="dxa"/>
            <w:tcBorders>
              <w:left w:val="single" w:sz="4" w:space="0" w:color="000000"/>
            </w:tcBorders>
          </w:tcPr>
          <w:p w14:paraId="5D4118FA" w14:textId="77777777" w:rsidR="002107A0" w:rsidRPr="004C243C" w:rsidRDefault="002107A0" w:rsidP="005F50CC">
            <w:pPr>
              <w:pStyle w:val="TableParagraph"/>
              <w:spacing w:before="11" w:line="205" w:lineRule="exact"/>
              <w:ind w:left="101" w:right="98"/>
              <w:jc w:val="center"/>
              <w:rPr>
                <w:sz w:val="18"/>
                <w:lang w:val="fr-CH"/>
              </w:rPr>
            </w:pPr>
            <w:r w:rsidRPr="004C243C">
              <w:rPr>
                <w:sz w:val="18"/>
                <w:lang w:val="fr-CH"/>
              </w:rPr>
              <w:t>VU</w:t>
            </w:r>
          </w:p>
        </w:tc>
        <w:tc>
          <w:tcPr>
            <w:tcW w:w="1467" w:type="dxa"/>
          </w:tcPr>
          <w:p w14:paraId="2568091C" w14:textId="77777777" w:rsidR="002107A0" w:rsidRDefault="002107A0" w:rsidP="005F50CC">
            <w:pPr>
              <w:pStyle w:val="TableParagraph"/>
              <w:spacing w:before="11" w:line="205" w:lineRule="exact"/>
              <w:ind w:right="288"/>
              <w:rPr>
                <w:sz w:val="18"/>
              </w:rPr>
            </w:pPr>
            <w:r>
              <w:rPr>
                <w:sz w:val="18"/>
              </w:rPr>
              <w:t>74 330</w:t>
            </w:r>
          </w:p>
        </w:tc>
        <w:tc>
          <w:tcPr>
            <w:tcW w:w="1085" w:type="dxa"/>
          </w:tcPr>
          <w:p w14:paraId="23324C4B" w14:textId="77777777" w:rsidR="002107A0" w:rsidRDefault="002107A0" w:rsidP="005F50CC">
            <w:pPr>
              <w:pStyle w:val="TableParagraph"/>
              <w:spacing w:before="11" w:line="205" w:lineRule="exact"/>
              <w:ind w:right="134"/>
              <w:rPr>
                <w:sz w:val="18"/>
              </w:rPr>
            </w:pPr>
            <w:r>
              <w:rPr>
                <w:sz w:val="18"/>
              </w:rPr>
              <w:t>105 968</w:t>
            </w:r>
          </w:p>
        </w:tc>
        <w:tc>
          <w:tcPr>
            <w:tcW w:w="2588" w:type="dxa"/>
            <w:tcBorders>
              <w:right w:val="single" w:sz="4" w:space="0" w:color="000000"/>
            </w:tcBorders>
          </w:tcPr>
          <w:p w14:paraId="5BA599E8" w14:textId="77777777" w:rsidR="002107A0" w:rsidRDefault="002107A0" w:rsidP="005F50CC">
            <w:pPr>
              <w:pStyle w:val="TableParagraph"/>
              <w:spacing w:before="11" w:line="205" w:lineRule="exact"/>
              <w:ind w:right="57"/>
              <w:rPr>
                <w:sz w:val="18"/>
              </w:rPr>
            </w:pPr>
            <w:r>
              <w:rPr>
                <w:w w:val="95"/>
                <w:sz w:val="18"/>
              </w:rPr>
              <w:t>-29,9%</w:t>
            </w:r>
          </w:p>
        </w:tc>
      </w:tr>
      <w:tr w:rsidR="002107A0" w14:paraId="3947EB97" w14:textId="77777777" w:rsidTr="004C243C">
        <w:trPr>
          <w:trHeight w:val="248"/>
        </w:trPr>
        <w:tc>
          <w:tcPr>
            <w:tcW w:w="3140" w:type="dxa"/>
            <w:tcBorders>
              <w:left w:val="single" w:sz="4" w:space="0" w:color="000000"/>
              <w:bottom w:val="single" w:sz="4" w:space="0" w:color="000000"/>
            </w:tcBorders>
          </w:tcPr>
          <w:p w14:paraId="6F246BE2" w14:textId="77777777" w:rsidR="002107A0" w:rsidRDefault="002107A0" w:rsidP="005F50CC">
            <w:pPr>
              <w:pStyle w:val="TableParagraph"/>
              <w:spacing w:before="12"/>
              <w:ind w:left="101" w:right="98"/>
              <w:jc w:val="center"/>
              <w:rPr>
                <w:b/>
                <w:sz w:val="18"/>
              </w:rPr>
            </w:pPr>
            <w:r>
              <w:rPr>
                <w:b/>
                <w:sz w:val="18"/>
              </w:rPr>
              <w:t>VP+VU</w:t>
            </w:r>
          </w:p>
        </w:tc>
        <w:tc>
          <w:tcPr>
            <w:tcW w:w="1467" w:type="dxa"/>
            <w:tcBorders>
              <w:bottom w:val="single" w:sz="4" w:space="0" w:color="000000"/>
            </w:tcBorders>
          </w:tcPr>
          <w:p w14:paraId="634BA6F9" w14:textId="77777777" w:rsidR="002107A0" w:rsidRDefault="002107A0" w:rsidP="005F50CC">
            <w:pPr>
              <w:pStyle w:val="TableParagraph"/>
              <w:spacing w:before="12"/>
              <w:ind w:right="288"/>
              <w:rPr>
                <w:b/>
                <w:sz w:val="18"/>
              </w:rPr>
            </w:pPr>
            <w:r>
              <w:rPr>
                <w:b/>
                <w:sz w:val="18"/>
              </w:rPr>
              <w:t>427 929</w:t>
            </w:r>
          </w:p>
        </w:tc>
        <w:tc>
          <w:tcPr>
            <w:tcW w:w="1085" w:type="dxa"/>
            <w:tcBorders>
              <w:bottom w:val="single" w:sz="4" w:space="0" w:color="000000"/>
            </w:tcBorders>
          </w:tcPr>
          <w:p w14:paraId="6851919F" w14:textId="77777777" w:rsidR="002107A0" w:rsidRDefault="002107A0" w:rsidP="005F50CC">
            <w:pPr>
              <w:pStyle w:val="TableParagraph"/>
              <w:spacing w:before="12"/>
              <w:ind w:right="134"/>
              <w:rPr>
                <w:b/>
                <w:sz w:val="18"/>
              </w:rPr>
            </w:pPr>
            <w:r>
              <w:rPr>
                <w:b/>
                <w:sz w:val="18"/>
              </w:rPr>
              <w:t>577 044</w:t>
            </w:r>
          </w:p>
        </w:tc>
        <w:tc>
          <w:tcPr>
            <w:tcW w:w="2588" w:type="dxa"/>
            <w:tcBorders>
              <w:bottom w:val="single" w:sz="4" w:space="0" w:color="000000"/>
              <w:right w:val="single" w:sz="4" w:space="0" w:color="000000"/>
            </w:tcBorders>
          </w:tcPr>
          <w:p w14:paraId="1C4C6192" w14:textId="77777777" w:rsidR="002107A0" w:rsidRDefault="002107A0" w:rsidP="005F50CC">
            <w:pPr>
              <w:pStyle w:val="TableParagraph"/>
              <w:spacing w:before="12"/>
              <w:ind w:right="57"/>
              <w:rPr>
                <w:b/>
                <w:sz w:val="18"/>
              </w:rPr>
            </w:pPr>
            <w:r>
              <w:rPr>
                <w:b/>
                <w:w w:val="95"/>
                <w:sz w:val="18"/>
              </w:rPr>
              <w:t>-25,8%</w:t>
            </w:r>
          </w:p>
        </w:tc>
      </w:tr>
      <w:tr w:rsidR="002107A0" w14:paraId="221A7378" w14:textId="77777777" w:rsidTr="004C243C">
        <w:trPr>
          <w:trHeight w:val="263"/>
        </w:trPr>
        <w:tc>
          <w:tcPr>
            <w:tcW w:w="8280" w:type="dxa"/>
            <w:gridSpan w:val="4"/>
            <w:tcBorders>
              <w:top w:val="single" w:sz="4" w:space="0" w:color="000000"/>
              <w:left w:val="single" w:sz="4" w:space="0" w:color="000000"/>
              <w:right w:val="single" w:sz="4" w:space="0" w:color="000000"/>
            </w:tcBorders>
            <w:shd w:val="clear" w:color="auto" w:fill="C0C0C0"/>
          </w:tcPr>
          <w:p w14:paraId="1725D99F" w14:textId="77777777" w:rsidR="002107A0" w:rsidRDefault="002107A0" w:rsidP="005F50CC">
            <w:pPr>
              <w:pStyle w:val="TableParagraph"/>
              <w:spacing w:before="27"/>
              <w:ind w:left="69"/>
              <w:jc w:val="left"/>
              <w:rPr>
                <w:b/>
                <w:sz w:val="18"/>
              </w:rPr>
            </w:pPr>
            <w:r>
              <w:rPr>
                <w:b/>
                <w:sz w:val="18"/>
              </w:rPr>
              <w:t>RENAULT SAMSUNG MOTORS</w:t>
            </w:r>
          </w:p>
        </w:tc>
      </w:tr>
      <w:tr w:rsidR="002107A0" w14:paraId="14119484" w14:textId="77777777" w:rsidTr="004C243C">
        <w:trPr>
          <w:trHeight w:val="263"/>
        </w:trPr>
        <w:tc>
          <w:tcPr>
            <w:tcW w:w="3140" w:type="dxa"/>
            <w:tcBorders>
              <w:left w:val="single" w:sz="4" w:space="0" w:color="000000"/>
              <w:bottom w:val="single" w:sz="4" w:space="0" w:color="000000"/>
            </w:tcBorders>
          </w:tcPr>
          <w:p w14:paraId="6BCC79BD" w14:textId="77777777" w:rsidR="002107A0" w:rsidRDefault="002107A0" w:rsidP="005F50CC">
            <w:pPr>
              <w:pStyle w:val="TableParagraph"/>
              <w:spacing w:before="28"/>
              <w:ind w:left="101" w:right="98"/>
              <w:jc w:val="center"/>
              <w:rPr>
                <w:b/>
                <w:sz w:val="18"/>
              </w:rPr>
            </w:pPr>
            <w:r>
              <w:rPr>
                <w:b/>
                <w:sz w:val="18"/>
              </w:rPr>
              <w:t>VP</w:t>
            </w:r>
          </w:p>
        </w:tc>
        <w:tc>
          <w:tcPr>
            <w:tcW w:w="1467" w:type="dxa"/>
            <w:tcBorders>
              <w:bottom w:val="single" w:sz="4" w:space="0" w:color="000000"/>
            </w:tcBorders>
          </w:tcPr>
          <w:p w14:paraId="1E673BE0" w14:textId="77777777" w:rsidR="002107A0" w:rsidRDefault="002107A0" w:rsidP="005F50CC">
            <w:pPr>
              <w:pStyle w:val="TableParagraph"/>
              <w:spacing w:before="28"/>
              <w:ind w:right="288"/>
              <w:rPr>
                <w:b/>
                <w:sz w:val="18"/>
              </w:rPr>
            </w:pPr>
            <w:r>
              <w:rPr>
                <w:b/>
                <w:sz w:val="18"/>
              </w:rPr>
              <w:t>19 535</w:t>
            </w:r>
          </w:p>
        </w:tc>
        <w:tc>
          <w:tcPr>
            <w:tcW w:w="1085" w:type="dxa"/>
            <w:tcBorders>
              <w:bottom w:val="single" w:sz="4" w:space="0" w:color="000000"/>
            </w:tcBorders>
          </w:tcPr>
          <w:p w14:paraId="7970CFB9" w14:textId="77777777" w:rsidR="002107A0" w:rsidRDefault="002107A0" w:rsidP="005F50CC">
            <w:pPr>
              <w:pStyle w:val="TableParagraph"/>
              <w:spacing w:before="28"/>
              <w:ind w:right="134"/>
              <w:rPr>
                <w:b/>
                <w:sz w:val="18"/>
              </w:rPr>
            </w:pPr>
            <w:r>
              <w:rPr>
                <w:b/>
                <w:sz w:val="18"/>
              </w:rPr>
              <w:t>15 690</w:t>
            </w:r>
          </w:p>
        </w:tc>
        <w:tc>
          <w:tcPr>
            <w:tcW w:w="2588" w:type="dxa"/>
            <w:tcBorders>
              <w:bottom w:val="single" w:sz="4" w:space="0" w:color="000000"/>
              <w:right w:val="single" w:sz="4" w:space="0" w:color="000000"/>
            </w:tcBorders>
          </w:tcPr>
          <w:p w14:paraId="77DDD3C1" w14:textId="77777777" w:rsidR="002107A0" w:rsidRDefault="002107A0" w:rsidP="005F50CC">
            <w:pPr>
              <w:pStyle w:val="TableParagraph"/>
              <w:spacing w:before="28"/>
              <w:ind w:right="55"/>
              <w:rPr>
                <w:b/>
                <w:sz w:val="18"/>
              </w:rPr>
            </w:pPr>
            <w:r>
              <w:rPr>
                <w:b/>
                <w:sz w:val="18"/>
              </w:rPr>
              <w:t>+24,5%</w:t>
            </w:r>
          </w:p>
        </w:tc>
      </w:tr>
      <w:tr w:rsidR="002107A0" w14:paraId="743C8297" w14:textId="77777777" w:rsidTr="004C243C">
        <w:trPr>
          <w:trHeight w:val="263"/>
        </w:trPr>
        <w:tc>
          <w:tcPr>
            <w:tcW w:w="8280" w:type="dxa"/>
            <w:gridSpan w:val="4"/>
            <w:tcBorders>
              <w:top w:val="single" w:sz="4" w:space="0" w:color="000000"/>
              <w:left w:val="single" w:sz="4" w:space="0" w:color="000000"/>
              <w:right w:val="single" w:sz="4" w:space="0" w:color="000000"/>
            </w:tcBorders>
            <w:shd w:val="clear" w:color="auto" w:fill="0000FF"/>
          </w:tcPr>
          <w:p w14:paraId="017B5A1C" w14:textId="77777777" w:rsidR="002107A0" w:rsidRDefault="002107A0" w:rsidP="005F50CC">
            <w:pPr>
              <w:pStyle w:val="TableParagraph"/>
              <w:spacing w:before="27"/>
              <w:ind w:left="69"/>
              <w:jc w:val="left"/>
              <w:rPr>
                <w:b/>
                <w:sz w:val="18"/>
              </w:rPr>
            </w:pPr>
            <w:r>
              <w:rPr>
                <w:b/>
                <w:color w:val="FFFFFF"/>
                <w:sz w:val="18"/>
              </w:rPr>
              <w:t>DACIA</w:t>
            </w:r>
          </w:p>
        </w:tc>
      </w:tr>
      <w:tr w:rsidR="002107A0" w14:paraId="389B6067" w14:textId="77777777" w:rsidTr="004C243C">
        <w:trPr>
          <w:trHeight w:val="266"/>
        </w:trPr>
        <w:tc>
          <w:tcPr>
            <w:tcW w:w="3140" w:type="dxa"/>
            <w:tcBorders>
              <w:left w:val="single" w:sz="4" w:space="0" w:color="000000"/>
            </w:tcBorders>
          </w:tcPr>
          <w:p w14:paraId="506AD151" w14:textId="77777777" w:rsidR="002107A0" w:rsidRDefault="002107A0" w:rsidP="005F50CC">
            <w:pPr>
              <w:pStyle w:val="TableParagraph"/>
              <w:spacing w:before="28"/>
              <w:ind w:left="101" w:right="98"/>
              <w:jc w:val="center"/>
              <w:rPr>
                <w:sz w:val="18"/>
              </w:rPr>
            </w:pPr>
            <w:r>
              <w:rPr>
                <w:sz w:val="18"/>
              </w:rPr>
              <w:t>VP</w:t>
            </w:r>
          </w:p>
        </w:tc>
        <w:tc>
          <w:tcPr>
            <w:tcW w:w="1467" w:type="dxa"/>
          </w:tcPr>
          <w:p w14:paraId="2CECFC8C" w14:textId="77777777" w:rsidR="002107A0" w:rsidRDefault="002107A0" w:rsidP="005F50CC">
            <w:pPr>
              <w:pStyle w:val="TableParagraph"/>
              <w:spacing w:before="28"/>
              <w:ind w:right="288"/>
              <w:rPr>
                <w:sz w:val="18"/>
              </w:rPr>
            </w:pPr>
            <w:r>
              <w:rPr>
                <w:sz w:val="18"/>
              </w:rPr>
              <w:t>101 778</w:t>
            </w:r>
          </w:p>
        </w:tc>
        <w:tc>
          <w:tcPr>
            <w:tcW w:w="1085" w:type="dxa"/>
          </w:tcPr>
          <w:p w14:paraId="1AA164D2" w14:textId="77777777" w:rsidR="002107A0" w:rsidRDefault="002107A0" w:rsidP="005F50CC">
            <w:pPr>
              <w:pStyle w:val="TableParagraph"/>
              <w:spacing w:before="28"/>
              <w:ind w:right="134"/>
              <w:rPr>
                <w:sz w:val="18"/>
              </w:rPr>
            </w:pPr>
            <w:r>
              <w:rPr>
                <w:sz w:val="18"/>
              </w:rPr>
              <w:t>171 392</w:t>
            </w:r>
          </w:p>
        </w:tc>
        <w:tc>
          <w:tcPr>
            <w:tcW w:w="2588" w:type="dxa"/>
            <w:tcBorders>
              <w:right w:val="single" w:sz="4" w:space="0" w:color="000000"/>
            </w:tcBorders>
          </w:tcPr>
          <w:p w14:paraId="3CA59D96" w14:textId="77777777" w:rsidR="002107A0" w:rsidRDefault="002107A0" w:rsidP="005F50CC">
            <w:pPr>
              <w:pStyle w:val="TableParagraph"/>
              <w:spacing w:before="28"/>
              <w:ind w:right="57"/>
              <w:rPr>
                <w:sz w:val="18"/>
              </w:rPr>
            </w:pPr>
            <w:r>
              <w:rPr>
                <w:w w:val="95"/>
                <w:sz w:val="18"/>
              </w:rPr>
              <w:t>-40,6%</w:t>
            </w:r>
          </w:p>
        </w:tc>
      </w:tr>
      <w:tr w:rsidR="002107A0" w14:paraId="7AE55FBA" w14:textId="77777777" w:rsidTr="004C243C">
        <w:trPr>
          <w:trHeight w:val="263"/>
        </w:trPr>
        <w:tc>
          <w:tcPr>
            <w:tcW w:w="3140" w:type="dxa"/>
            <w:tcBorders>
              <w:left w:val="single" w:sz="4" w:space="0" w:color="000000"/>
            </w:tcBorders>
          </w:tcPr>
          <w:p w14:paraId="3BCE3240" w14:textId="77777777" w:rsidR="002107A0" w:rsidRDefault="002107A0" w:rsidP="005F50CC">
            <w:pPr>
              <w:pStyle w:val="TableParagraph"/>
              <w:spacing w:before="25"/>
              <w:ind w:left="101" w:right="98"/>
              <w:jc w:val="center"/>
              <w:rPr>
                <w:sz w:val="18"/>
              </w:rPr>
            </w:pPr>
            <w:r>
              <w:rPr>
                <w:sz w:val="18"/>
              </w:rPr>
              <w:t>VU</w:t>
            </w:r>
          </w:p>
        </w:tc>
        <w:tc>
          <w:tcPr>
            <w:tcW w:w="1467" w:type="dxa"/>
          </w:tcPr>
          <w:p w14:paraId="706A8B20" w14:textId="77777777" w:rsidR="002107A0" w:rsidRDefault="002107A0" w:rsidP="005F50CC">
            <w:pPr>
              <w:pStyle w:val="TableParagraph"/>
              <w:spacing w:before="25"/>
              <w:ind w:right="288"/>
              <w:rPr>
                <w:sz w:val="18"/>
              </w:rPr>
            </w:pPr>
            <w:r>
              <w:rPr>
                <w:sz w:val="18"/>
              </w:rPr>
              <w:t>8 501</w:t>
            </w:r>
          </w:p>
        </w:tc>
        <w:tc>
          <w:tcPr>
            <w:tcW w:w="1085" w:type="dxa"/>
          </w:tcPr>
          <w:p w14:paraId="42684E93" w14:textId="77777777" w:rsidR="002107A0" w:rsidRDefault="002107A0" w:rsidP="005F50CC">
            <w:pPr>
              <w:pStyle w:val="TableParagraph"/>
              <w:spacing w:before="25"/>
              <w:ind w:right="134"/>
              <w:rPr>
                <w:sz w:val="18"/>
              </w:rPr>
            </w:pPr>
            <w:r>
              <w:rPr>
                <w:sz w:val="18"/>
              </w:rPr>
              <w:t>12 640</w:t>
            </w:r>
          </w:p>
        </w:tc>
        <w:tc>
          <w:tcPr>
            <w:tcW w:w="2588" w:type="dxa"/>
            <w:tcBorders>
              <w:right w:val="single" w:sz="4" w:space="0" w:color="000000"/>
            </w:tcBorders>
          </w:tcPr>
          <w:p w14:paraId="369B324C" w14:textId="77777777" w:rsidR="002107A0" w:rsidRDefault="002107A0" w:rsidP="005F50CC">
            <w:pPr>
              <w:pStyle w:val="TableParagraph"/>
              <w:spacing w:before="25"/>
              <w:ind w:right="57"/>
              <w:rPr>
                <w:sz w:val="18"/>
              </w:rPr>
            </w:pPr>
            <w:r>
              <w:rPr>
                <w:w w:val="95"/>
                <w:sz w:val="18"/>
              </w:rPr>
              <w:t>-32,7%</w:t>
            </w:r>
          </w:p>
        </w:tc>
      </w:tr>
      <w:tr w:rsidR="002107A0" w14:paraId="01069350" w14:textId="77777777" w:rsidTr="004C243C">
        <w:trPr>
          <w:trHeight w:val="261"/>
        </w:trPr>
        <w:tc>
          <w:tcPr>
            <w:tcW w:w="3140" w:type="dxa"/>
            <w:tcBorders>
              <w:left w:val="single" w:sz="4" w:space="0" w:color="000000"/>
              <w:bottom w:val="single" w:sz="4" w:space="0" w:color="000000"/>
            </w:tcBorders>
          </w:tcPr>
          <w:p w14:paraId="4C9665C5" w14:textId="77777777" w:rsidR="002107A0" w:rsidRDefault="002107A0" w:rsidP="005F50CC">
            <w:pPr>
              <w:pStyle w:val="TableParagraph"/>
              <w:spacing w:before="25"/>
              <w:ind w:left="101" w:right="98"/>
              <w:jc w:val="center"/>
              <w:rPr>
                <w:b/>
                <w:sz w:val="18"/>
              </w:rPr>
            </w:pPr>
            <w:r>
              <w:rPr>
                <w:b/>
                <w:sz w:val="18"/>
              </w:rPr>
              <w:t>VP+VU</w:t>
            </w:r>
          </w:p>
        </w:tc>
        <w:tc>
          <w:tcPr>
            <w:tcW w:w="1467" w:type="dxa"/>
            <w:tcBorders>
              <w:bottom w:val="single" w:sz="4" w:space="0" w:color="000000"/>
            </w:tcBorders>
          </w:tcPr>
          <w:p w14:paraId="40CB1281" w14:textId="77777777" w:rsidR="002107A0" w:rsidRDefault="002107A0" w:rsidP="005F50CC">
            <w:pPr>
              <w:pStyle w:val="TableParagraph"/>
              <w:spacing w:before="25"/>
              <w:ind w:right="288"/>
              <w:rPr>
                <w:b/>
                <w:sz w:val="18"/>
              </w:rPr>
            </w:pPr>
            <w:r>
              <w:rPr>
                <w:b/>
                <w:sz w:val="18"/>
              </w:rPr>
              <w:t>110 279</w:t>
            </w:r>
          </w:p>
        </w:tc>
        <w:tc>
          <w:tcPr>
            <w:tcW w:w="1085" w:type="dxa"/>
            <w:tcBorders>
              <w:bottom w:val="single" w:sz="4" w:space="0" w:color="000000"/>
            </w:tcBorders>
          </w:tcPr>
          <w:p w14:paraId="4991B3D5" w14:textId="77777777" w:rsidR="002107A0" w:rsidRDefault="002107A0" w:rsidP="005F50CC">
            <w:pPr>
              <w:pStyle w:val="TableParagraph"/>
              <w:spacing w:before="25"/>
              <w:ind w:right="134"/>
              <w:rPr>
                <w:b/>
                <w:sz w:val="18"/>
              </w:rPr>
            </w:pPr>
            <w:r>
              <w:rPr>
                <w:b/>
                <w:sz w:val="18"/>
              </w:rPr>
              <w:t>184 032</w:t>
            </w:r>
          </w:p>
        </w:tc>
        <w:tc>
          <w:tcPr>
            <w:tcW w:w="2588" w:type="dxa"/>
            <w:tcBorders>
              <w:bottom w:val="single" w:sz="4" w:space="0" w:color="000000"/>
              <w:right w:val="single" w:sz="4" w:space="0" w:color="000000"/>
            </w:tcBorders>
          </w:tcPr>
          <w:p w14:paraId="75ACCB77" w14:textId="77777777" w:rsidR="002107A0" w:rsidRDefault="002107A0" w:rsidP="005F50CC">
            <w:pPr>
              <w:pStyle w:val="TableParagraph"/>
              <w:spacing w:before="25"/>
              <w:ind w:right="57"/>
              <w:rPr>
                <w:b/>
                <w:sz w:val="18"/>
              </w:rPr>
            </w:pPr>
            <w:r>
              <w:rPr>
                <w:b/>
                <w:w w:val="95"/>
                <w:sz w:val="18"/>
              </w:rPr>
              <w:t>-40,1%</w:t>
            </w:r>
          </w:p>
        </w:tc>
      </w:tr>
      <w:tr w:rsidR="002107A0" w14:paraId="7345D6AA" w14:textId="77777777" w:rsidTr="004C243C">
        <w:trPr>
          <w:trHeight w:val="264"/>
        </w:trPr>
        <w:tc>
          <w:tcPr>
            <w:tcW w:w="8280" w:type="dxa"/>
            <w:gridSpan w:val="4"/>
            <w:tcBorders>
              <w:top w:val="single" w:sz="4" w:space="0" w:color="000000"/>
              <w:left w:val="single" w:sz="4" w:space="0" w:color="000000"/>
              <w:right w:val="single" w:sz="4" w:space="0" w:color="000000"/>
            </w:tcBorders>
            <w:shd w:val="clear" w:color="auto" w:fill="66FFFF"/>
          </w:tcPr>
          <w:p w14:paraId="744E19EF" w14:textId="77777777" w:rsidR="002107A0" w:rsidRDefault="002107A0" w:rsidP="005F50CC">
            <w:pPr>
              <w:pStyle w:val="TableParagraph"/>
              <w:spacing w:before="28"/>
              <w:ind w:left="69"/>
              <w:jc w:val="left"/>
              <w:rPr>
                <w:b/>
                <w:sz w:val="18"/>
              </w:rPr>
            </w:pPr>
            <w:r>
              <w:rPr>
                <w:b/>
                <w:sz w:val="18"/>
              </w:rPr>
              <w:t>LADA</w:t>
            </w:r>
          </w:p>
        </w:tc>
      </w:tr>
      <w:tr w:rsidR="002107A0" w14:paraId="0FEB58B2" w14:textId="77777777" w:rsidTr="004C243C">
        <w:trPr>
          <w:trHeight w:val="266"/>
        </w:trPr>
        <w:tc>
          <w:tcPr>
            <w:tcW w:w="3140" w:type="dxa"/>
            <w:tcBorders>
              <w:left w:val="single" w:sz="4" w:space="0" w:color="000000"/>
            </w:tcBorders>
          </w:tcPr>
          <w:p w14:paraId="59493244" w14:textId="77777777" w:rsidR="002107A0" w:rsidRDefault="002107A0" w:rsidP="005F50CC">
            <w:pPr>
              <w:pStyle w:val="TableParagraph"/>
              <w:spacing w:before="28"/>
              <w:ind w:left="101" w:right="98"/>
              <w:jc w:val="center"/>
              <w:rPr>
                <w:sz w:val="18"/>
              </w:rPr>
            </w:pPr>
            <w:r>
              <w:rPr>
                <w:sz w:val="18"/>
              </w:rPr>
              <w:t>VP</w:t>
            </w:r>
          </w:p>
        </w:tc>
        <w:tc>
          <w:tcPr>
            <w:tcW w:w="1467" w:type="dxa"/>
          </w:tcPr>
          <w:p w14:paraId="681A33F1" w14:textId="77777777" w:rsidR="002107A0" w:rsidRDefault="002107A0" w:rsidP="005F50CC">
            <w:pPr>
              <w:pStyle w:val="TableParagraph"/>
              <w:spacing w:before="28"/>
              <w:ind w:right="288"/>
              <w:rPr>
                <w:sz w:val="18"/>
              </w:rPr>
            </w:pPr>
            <w:r>
              <w:rPr>
                <w:sz w:val="18"/>
              </w:rPr>
              <w:t>87 884</w:t>
            </w:r>
          </w:p>
        </w:tc>
        <w:tc>
          <w:tcPr>
            <w:tcW w:w="1085" w:type="dxa"/>
          </w:tcPr>
          <w:p w14:paraId="50478B34" w14:textId="77777777" w:rsidR="002107A0" w:rsidRDefault="002107A0" w:rsidP="005F50CC">
            <w:pPr>
              <w:pStyle w:val="TableParagraph"/>
              <w:spacing w:before="28"/>
              <w:ind w:right="134"/>
              <w:rPr>
                <w:sz w:val="18"/>
              </w:rPr>
            </w:pPr>
            <w:r>
              <w:rPr>
                <w:sz w:val="18"/>
              </w:rPr>
              <w:t>90 892</w:t>
            </w:r>
          </w:p>
        </w:tc>
        <w:tc>
          <w:tcPr>
            <w:tcW w:w="2588" w:type="dxa"/>
            <w:tcBorders>
              <w:right w:val="single" w:sz="4" w:space="0" w:color="000000"/>
            </w:tcBorders>
          </w:tcPr>
          <w:p w14:paraId="63B41DE2" w14:textId="77777777" w:rsidR="002107A0" w:rsidRDefault="002107A0" w:rsidP="005F50CC">
            <w:pPr>
              <w:pStyle w:val="TableParagraph"/>
              <w:spacing w:before="28"/>
              <w:ind w:right="57"/>
              <w:rPr>
                <w:sz w:val="18"/>
              </w:rPr>
            </w:pPr>
            <w:r>
              <w:rPr>
                <w:w w:val="95"/>
                <w:sz w:val="18"/>
              </w:rPr>
              <w:t>-3,3%</w:t>
            </w:r>
          </w:p>
        </w:tc>
      </w:tr>
      <w:tr w:rsidR="002107A0" w14:paraId="5946E975" w14:textId="77777777" w:rsidTr="004C243C">
        <w:trPr>
          <w:trHeight w:val="264"/>
        </w:trPr>
        <w:tc>
          <w:tcPr>
            <w:tcW w:w="3140" w:type="dxa"/>
            <w:tcBorders>
              <w:left w:val="single" w:sz="4" w:space="0" w:color="000000"/>
            </w:tcBorders>
          </w:tcPr>
          <w:p w14:paraId="52B6663A" w14:textId="77777777" w:rsidR="002107A0" w:rsidRDefault="002107A0" w:rsidP="005F50CC">
            <w:pPr>
              <w:pStyle w:val="TableParagraph"/>
              <w:spacing w:before="25"/>
              <w:ind w:left="101" w:right="98"/>
              <w:jc w:val="center"/>
              <w:rPr>
                <w:sz w:val="18"/>
              </w:rPr>
            </w:pPr>
            <w:r>
              <w:rPr>
                <w:sz w:val="18"/>
              </w:rPr>
              <w:t>VU</w:t>
            </w:r>
          </w:p>
        </w:tc>
        <w:tc>
          <w:tcPr>
            <w:tcW w:w="1467" w:type="dxa"/>
          </w:tcPr>
          <w:p w14:paraId="3A7C9670" w14:textId="77777777" w:rsidR="002107A0" w:rsidRDefault="002107A0" w:rsidP="005F50CC">
            <w:pPr>
              <w:pStyle w:val="TableParagraph"/>
              <w:spacing w:before="25"/>
              <w:ind w:right="288"/>
              <w:rPr>
                <w:sz w:val="18"/>
              </w:rPr>
            </w:pPr>
            <w:r>
              <w:rPr>
                <w:sz w:val="18"/>
              </w:rPr>
              <w:t>2 628</w:t>
            </w:r>
          </w:p>
        </w:tc>
        <w:tc>
          <w:tcPr>
            <w:tcW w:w="1085" w:type="dxa"/>
          </w:tcPr>
          <w:p w14:paraId="58A41895" w14:textId="77777777" w:rsidR="002107A0" w:rsidRDefault="002107A0" w:rsidP="005F50CC">
            <w:pPr>
              <w:pStyle w:val="TableParagraph"/>
              <w:spacing w:before="25"/>
              <w:ind w:right="134"/>
              <w:rPr>
                <w:sz w:val="18"/>
              </w:rPr>
            </w:pPr>
            <w:r>
              <w:rPr>
                <w:sz w:val="18"/>
              </w:rPr>
              <w:t>2 593</w:t>
            </w:r>
          </w:p>
        </w:tc>
        <w:tc>
          <w:tcPr>
            <w:tcW w:w="2588" w:type="dxa"/>
            <w:tcBorders>
              <w:right w:val="single" w:sz="4" w:space="0" w:color="000000"/>
            </w:tcBorders>
          </w:tcPr>
          <w:p w14:paraId="2A4FFA6D" w14:textId="77777777" w:rsidR="002107A0" w:rsidRDefault="002107A0" w:rsidP="005F50CC">
            <w:pPr>
              <w:pStyle w:val="TableParagraph"/>
              <w:spacing w:before="25"/>
              <w:ind w:right="57"/>
              <w:rPr>
                <w:sz w:val="18"/>
              </w:rPr>
            </w:pPr>
            <w:r>
              <w:rPr>
                <w:sz w:val="18"/>
              </w:rPr>
              <w:t>+1,3%</w:t>
            </w:r>
          </w:p>
        </w:tc>
      </w:tr>
      <w:tr w:rsidR="002107A0" w14:paraId="1372E7A2" w14:textId="77777777" w:rsidTr="004C243C">
        <w:trPr>
          <w:trHeight w:val="261"/>
        </w:trPr>
        <w:tc>
          <w:tcPr>
            <w:tcW w:w="3140" w:type="dxa"/>
            <w:tcBorders>
              <w:left w:val="single" w:sz="4" w:space="0" w:color="000000"/>
              <w:bottom w:val="single" w:sz="4" w:space="0" w:color="000000"/>
            </w:tcBorders>
          </w:tcPr>
          <w:p w14:paraId="107720BF" w14:textId="77777777" w:rsidR="002107A0" w:rsidRDefault="002107A0" w:rsidP="005F50CC">
            <w:pPr>
              <w:pStyle w:val="TableParagraph"/>
              <w:spacing w:before="25"/>
              <w:ind w:left="101" w:right="98"/>
              <w:jc w:val="center"/>
              <w:rPr>
                <w:b/>
                <w:sz w:val="18"/>
              </w:rPr>
            </w:pPr>
            <w:r>
              <w:rPr>
                <w:b/>
                <w:sz w:val="18"/>
              </w:rPr>
              <w:t>VP+VU</w:t>
            </w:r>
          </w:p>
        </w:tc>
        <w:tc>
          <w:tcPr>
            <w:tcW w:w="1467" w:type="dxa"/>
            <w:tcBorders>
              <w:bottom w:val="single" w:sz="4" w:space="0" w:color="000000"/>
            </w:tcBorders>
          </w:tcPr>
          <w:p w14:paraId="453000CD" w14:textId="77777777" w:rsidR="002107A0" w:rsidRDefault="002107A0" w:rsidP="005F50CC">
            <w:pPr>
              <w:pStyle w:val="TableParagraph"/>
              <w:spacing w:before="25"/>
              <w:ind w:right="288"/>
              <w:rPr>
                <w:b/>
                <w:sz w:val="18"/>
              </w:rPr>
            </w:pPr>
            <w:r>
              <w:rPr>
                <w:b/>
                <w:sz w:val="18"/>
              </w:rPr>
              <w:t>90 512</w:t>
            </w:r>
          </w:p>
        </w:tc>
        <w:tc>
          <w:tcPr>
            <w:tcW w:w="1085" w:type="dxa"/>
            <w:tcBorders>
              <w:bottom w:val="single" w:sz="4" w:space="0" w:color="000000"/>
            </w:tcBorders>
          </w:tcPr>
          <w:p w14:paraId="5D9B81E7" w14:textId="77777777" w:rsidR="002107A0" w:rsidRDefault="002107A0" w:rsidP="005F50CC">
            <w:pPr>
              <w:pStyle w:val="TableParagraph"/>
              <w:spacing w:before="25"/>
              <w:ind w:right="134"/>
              <w:rPr>
                <w:b/>
                <w:sz w:val="18"/>
              </w:rPr>
            </w:pPr>
            <w:r>
              <w:rPr>
                <w:b/>
                <w:sz w:val="18"/>
              </w:rPr>
              <w:t>93 485</w:t>
            </w:r>
          </w:p>
        </w:tc>
        <w:tc>
          <w:tcPr>
            <w:tcW w:w="2588" w:type="dxa"/>
            <w:tcBorders>
              <w:bottom w:val="single" w:sz="4" w:space="0" w:color="000000"/>
              <w:right w:val="single" w:sz="4" w:space="0" w:color="000000"/>
            </w:tcBorders>
          </w:tcPr>
          <w:p w14:paraId="31D3550F" w14:textId="77777777" w:rsidR="002107A0" w:rsidRDefault="002107A0" w:rsidP="005F50CC">
            <w:pPr>
              <w:pStyle w:val="TableParagraph"/>
              <w:spacing w:before="25"/>
              <w:ind w:right="57"/>
              <w:rPr>
                <w:b/>
                <w:sz w:val="18"/>
              </w:rPr>
            </w:pPr>
            <w:r>
              <w:rPr>
                <w:b/>
                <w:w w:val="95"/>
                <w:sz w:val="18"/>
              </w:rPr>
              <w:t>-3,2%</w:t>
            </w:r>
          </w:p>
        </w:tc>
      </w:tr>
      <w:tr w:rsidR="002107A0" w14:paraId="6A9CB433" w14:textId="77777777" w:rsidTr="004C243C">
        <w:trPr>
          <w:trHeight w:val="263"/>
        </w:trPr>
        <w:tc>
          <w:tcPr>
            <w:tcW w:w="8280" w:type="dxa"/>
            <w:gridSpan w:val="4"/>
            <w:tcBorders>
              <w:top w:val="single" w:sz="4" w:space="0" w:color="000000"/>
              <w:left w:val="single" w:sz="4" w:space="0" w:color="000000"/>
              <w:right w:val="single" w:sz="4" w:space="0" w:color="000000"/>
            </w:tcBorders>
            <w:shd w:val="clear" w:color="auto" w:fill="528DD4"/>
          </w:tcPr>
          <w:p w14:paraId="3A2CFAC2" w14:textId="77777777" w:rsidR="002107A0" w:rsidRDefault="002107A0" w:rsidP="005F50CC">
            <w:pPr>
              <w:pStyle w:val="TableParagraph"/>
              <w:spacing w:before="27"/>
              <w:ind w:left="69"/>
              <w:jc w:val="left"/>
              <w:rPr>
                <w:b/>
                <w:sz w:val="18"/>
              </w:rPr>
            </w:pPr>
            <w:r>
              <w:rPr>
                <w:b/>
                <w:sz w:val="18"/>
              </w:rPr>
              <w:t>ALPINE</w:t>
            </w:r>
          </w:p>
        </w:tc>
      </w:tr>
      <w:tr w:rsidR="002107A0" w14:paraId="6A5C599F" w14:textId="77777777" w:rsidTr="004C243C">
        <w:trPr>
          <w:trHeight w:val="263"/>
        </w:trPr>
        <w:tc>
          <w:tcPr>
            <w:tcW w:w="3140" w:type="dxa"/>
            <w:tcBorders>
              <w:left w:val="single" w:sz="4" w:space="0" w:color="000000"/>
            </w:tcBorders>
          </w:tcPr>
          <w:p w14:paraId="18B9EC8F" w14:textId="77777777" w:rsidR="002107A0" w:rsidRDefault="002107A0" w:rsidP="005F50CC">
            <w:pPr>
              <w:pStyle w:val="TableParagraph"/>
              <w:spacing w:before="28"/>
              <w:ind w:left="101" w:right="98"/>
              <w:jc w:val="center"/>
              <w:rPr>
                <w:b/>
                <w:sz w:val="18"/>
              </w:rPr>
            </w:pPr>
            <w:r>
              <w:rPr>
                <w:b/>
                <w:sz w:val="18"/>
              </w:rPr>
              <w:t>VP</w:t>
            </w:r>
          </w:p>
        </w:tc>
        <w:tc>
          <w:tcPr>
            <w:tcW w:w="1467" w:type="dxa"/>
          </w:tcPr>
          <w:p w14:paraId="2FB4F03C" w14:textId="77777777" w:rsidR="002107A0" w:rsidRDefault="002107A0" w:rsidP="005F50CC">
            <w:pPr>
              <w:pStyle w:val="TableParagraph"/>
              <w:spacing w:before="28"/>
              <w:ind w:right="286"/>
              <w:rPr>
                <w:b/>
                <w:sz w:val="18"/>
              </w:rPr>
            </w:pPr>
            <w:r>
              <w:rPr>
                <w:b/>
                <w:w w:val="95"/>
                <w:sz w:val="18"/>
              </w:rPr>
              <w:t>367</w:t>
            </w:r>
          </w:p>
        </w:tc>
        <w:tc>
          <w:tcPr>
            <w:tcW w:w="1085" w:type="dxa"/>
          </w:tcPr>
          <w:p w14:paraId="4B70EFCF" w14:textId="77777777" w:rsidR="002107A0" w:rsidRDefault="002107A0" w:rsidP="005F50CC">
            <w:pPr>
              <w:pStyle w:val="TableParagraph"/>
              <w:spacing w:before="28"/>
              <w:ind w:right="134"/>
              <w:rPr>
                <w:b/>
                <w:sz w:val="18"/>
              </w:rPr>
            </w:pPr>
            <w:r>
              <w:rPr>
                <w:b/>
                <w:sz w:val="18"/>
              </w:rPr>
              <w:t>1 409</w:t>
            </w:r>
          </w:p>
        </w:tc>
        <w:tc>
          <w:tcPr>
            <w:tcW w:w="2588" w:type="dxa"/>
            <w:tcBorders>
              <w:right w:val="single" w:sz="4" w:space="0" w:color="000000"/>
            </w:tcBorders>
          </w:tcPr>
          <w:p w14:paraId="46ACB303" w14:textId="77777777" w:rsidR="002107A0" w:rsidRDefault="002107A0" w:rsidP="005F50CC">
            <w:pPr>
              <w:pStyle w:val="TableParagraph"/>
              <w:spacing w:before="28"/>
              <w:ind w:right="57"/>
              <w:rPr>
                <w:b/>
                <w:sz w:val="18"/>
              </w:rPr>
            </w:pPr>
            <w:r>
              <w:rPr>
                <w:b/>
                <w:w w:val="95"/>
                <w:sz w:val="18"/>
              </w:rPr>
              <w:t>-74,0%</w:t>
            </w:r>
          </w:p>
        </w:tc>
      </w:tr>
      <w:tr w:rsidR="002107A0" w14:paraId="03C2986F" w14:textId="77777777" w:rsidTr="004C243C">
        <w:trPr>
          <w:trHeight w:val="264"/>
        </w:trPr>
        <w:tc>
          <w:tcPr>
            <w:tcW w:w="8280" w:type="dxa"/>
            <w:gridSpan w:val="4"/>
            <w:tcBorders>
              <w:left w:val="single" w:sz="4" w:space="0" w:color="000000"/>
              <w:right w:val="single" w:sz="4" w:space="0" w:color="000000"/>
            </w:tcBorders>
            <w:shd w:val="clear" w:color="auto" w:fill="92D050"/>
          </w:tcPr>
          <w:p w14:paraId="73E7194D" w14:textId="77777777" w:rsidR="002107A0" w:rsidRDefault="002107A0" w:rsidP="005F50CC">
            <w:pPr>
              <w:pStyle w:val="TableParagraph"/>
              <w:spacing w:before="28"/>
              <w:ind w:left="69"/>
              <w:jc w:val="left"/>
              <w:rPr>
                <w:b/>
                <w:sz w:val="18"/>
              </w:rPr>
            </w:pPr>
            <w:r>
              <w:rPr>
                <w:b/>
                <w:sz w:val="18"/>
              </w:rPr>
              <w:t>JINBEI&amp;HUASONG</w:t>
            </w:r>
          </w:p>
        </w:tc>
      </w:tr>
      <w:tr w:rsidR="002107A0" w14:paraId="75B1AF73" w14:textId="77777777" w:rsidTr="004C243C">
        <w:trPr>
          <w:trHeight w:val="266"/>
        </w:trPr>
        <w:tc>
          <w:tcPr>
            <w:tcW w:w="3140" w:type="dxa"/>
            <w:tcBorders>
              <w:left w:val="single" w:sz="4" w:space="0" w:color="000000"/>
            </w:tcBorders>
          </w:tcPr>
          <w:p w14:paraId="5B5E9EBB" w14:textId="77777777" w:rsidR="002107A0" w:rsidRDefault="002107A0" w:rsidP="005F50CC">
            <w:pPr>
              <w:pStyle w:val="TableParagraph"/>
              <w:spacing w:before="28"/>
              <w:ind w:left="101" w:right="98"/>
              <w:jc w:val="center"/>
              <w:rPr>
                <w:sz w:val="18"/>
              </w:rPr>
            </w:pPr>
            <w:r>
              <w:rPr>
                <w:sz w:val="18"/>
              </w:rPr>
              <w:t>VP</w:t>
            </w:r>
          </w:p>
        </w:tc>
        <w:tc>
          <w:tcPr>
            <w:tcW w:w="1467" w:type="dxa"/>
          </w:tcPr>
          <w:p w14:paraId="57FC65EA" w14:textId="77777777" w:rsidR="002107A0" w:rsidRDefault="002107A0" w:rsidP="005F50CC">
            <w:pPr>
              <w:pStyle w:val="TableParagraph"/>
              <w:spacing w:before="28"/>
              <w:ind w:right="286"/>
              <w:rPr>
                <w:sz w:val="18"/>
              </w:rPr>
            </w:pPr>
            <w:r>
              <w:rPr>
                <w:w w:val="95"/>
                <w:sz w:val="18"/>
              </w:rPr>
              <w:t>851</w:t>
            </w:r>
          </w:p>
        </w:tc>
        <w:tc>
          <w:tcPr>
            <w:tcW w:w="1085" w:type="dxa"/>
          </w:tcPr>
          <w:p w14:paraId="08DEB720" w14:textId="77777777" w:rsidR="002107A0" w:rsidRDefault="002107A0" w:rsidP="005F50CC">
            <w:pPr>
              <w:pStyle w:val="TableParagraph"/>
              <w:spacing w:before="28"/>
              <w:ind w:right="134"/>
              <w:rPr>
                <w:sz w:val="18"/>
              </w:rPr>
            </w:pPr>
            <w:r>
              <w:rPr>
                <w:sz w:val="18"/>
              </w:rPr>
              <w:t>1 908</w:t>
            </w:r>
          </w:p>
        </w:tc>
        <w:tc>
          <w:tcPr>
            <w:tcW w:w="2588" w:type="dxa"/>
            <w:tcBorders>
              <w:right w:val="single" w:sz="4" w:space="0" w:color="000000"/>
            </w:tcBorders>
          </w:tcPr>
          <w:p w14:paraId="6323F66D" w14:textId="77777777" w:rsidR="002107A0" w:rsidRDefault="002107A0" w:rsidP="005F50CC">
            <w:pPr>
              <w:pStyle w:val="TableParagraph"/>
              <w:spacing w:before="28"/>
              <w:ind w:right="57"/>
              <w:rPr>
                <w:sz w:val="18"/>
              </w:rPr>
            </w:pPr>
            <w:r>
              <w:rPr>
                <w:w w:val="95"/>
                <w:sz w:val="18"/>
              </w:rPr>
              <w:t>-55,4%</w:t>
            </w:r>
          </w:p>
        </w:tc>
      </w:tr>
      <w:tr w:rsidR="002107A0" w14:paraId="2E14CD38" w14:textId="77777777" w:rsidTr="004C243C">
        <w:trPr>
          <w:trHeight w:val="263"/>
        </w:trPr>
        <w:tc>
          <w:tcPr>
            <w:tcW w:w="3140" w:type="dxa"/>
            <w:tcBorders>
              <w:left w:val="single" w:sz="4" w:space="0" w:color="000000"/>
            </w:tcBorders>
          </w:tcPr>
          <w:p w14:paraId="3CA4D8A5" w14:textId="77777777" w:rsidR="002107A0" w:rsidRDefault="002107A0" w:rsidP="005F50CC">
            <w:pPr>
              <w:pStyle w:val="TableParagraph"/>
              <w:spacing w:before="25"/>
              <w:ind w:left="101" w:right="98"/>
              <w:jc w:val="center"/>
              <w:rPr>
                <w:sz w:val="18"/>
              </w:rPr>
            </w:pPr>
            <w:r>
              <w:rPr>
                <w:sz w:val="18"/>
              </w:rPr>
              <w:t>VU</w:t>
            </w:r>
          </w:p>
        </w:tc>
        <w:tc>
          <w:tcPr>
            <w:tcW w:w="1467" w:type="dxa"/>
          </w:tcPr>
          <w:p w14:paraId="1B18142D" w14:textId="77777777" w:rsidR="002107A0" w:rsidRDefault="002107A0" w:rsidP="005F50CC">
            <w:pPr>
              <w:pStyle w:val="TableParagraph"/>
              <w:spacing w:before="25"/>
              <w:ind w:right="288"/>
              <w:rPr>
                <w:sz w:val="18"/>
              </w:rPr>
            </w:pPr>
            <w:r>
              <w:rPr>
                <w:sz w:val="18"/>
              </w:rPr>
              <w:t>19 205</w:t>
            </w:r>
          </w:p>
        </w:tc>
        <w:tc>
          <w:tcPr>
            <w:tcW w:w="1085" w:type="dxa"/>
          </w:tcPr>
          <w:p w14:paraId="05CABAD9" w14:textId="77777777" w:rsidR="002107A0" w:rsidRDefault="002107A0" w:rsidP="005F50CC">
            <w:pPr>
              <w:pStyle w:val="TableParagraph"/>
              <w:spacing w:before="25"/>
              <w:ind w:right="134"/>
              <w:rPr>
                <w:sz w:val="18"/>
              </w:rPr>
            </w:pPr>
            <w:r>
              <w:rPr>
                <w:sz w:val="18"/>
              </w:rPr>
              <w:t>34 834</w:t>
            </w:r>
          </w:p>
        </w:tc>
        <w:tc>
          <w:tcPr>
            <w:tcW w:w="2588" w:type="dxa"/>
            <w:tcBorders>
              <w:right w:val="single" w:sz="4" w:space="0" w:color="000000"/>
            </w:tcBorders>
          </w:tcPr>
          <w:p w14:paraId="4D6EC8A9" w14:textId="77777777" w:rsidR="002107A0" w:rsidRDefault="002107A0" w:rsidP="005F50CC">
            <w:pPr>
              <w:pStyle w:val="TableParagraph"/>
              <w:spacing w:before="25"/>
              <w:ind w:right="57"/>
              <w:rPr>
                <w:sz w:val="18"/>
              </w:rPr>
            </w:pPr>
            <w:r>
              <w:rPr>
                <w:w w:val="95"/>
                <w:sz w:val="18"/>
              </w:rPr>
              <w:t>-44,9%</w:t>
            </w:r>
          </w:p>
        </w:tc>
      </w:tr>
      <w:tr w:rsidR="002107A0" w14:paraId="17D44A59" w14:textId="77777777" w:rsidTr="004C243C">
        <w:trPr>
          <w:trHeight w:val="268"/>
        </w:trPr>
        <w:tc>
          <w:tcPr>
            <w:tcW w:w="3140" w:type="dxa"/>
            <w:tcBorders>
              <w:left w:val="single" w:sz="4" w:space="0" w:color="000000"/>
              <w:bottom w:val="single" w:sz="4" w:space="0" w:color="000000"/>
            </w:tcBorders>
          </w:tcPr>
          <w:p w14:paraId="6F119E4E" w14:textId="77777777" w:rsidR="002107A0" w:rsidRDefault="002107A0" w:rsidP="005F50CC">
            <w:pPr>
              <w:pStyle w:val="TableParagraph"/>
              <w:spacing w:before="25"/>
              <w:ind w:left="101" w:right="98"/>
              <w:jc w:val="center"/>
              <w:rPr>
                <w:b/>
                <w:sz w:val="18"/>
              </w:rPr>
            </w:pPr>
            <w:r>
              <w:rPr>
                <w:b/>
                <w:sz w:val="18"/>
              </w:rPr>
              <w:t>VP+VU</w:t>
            </w:r>
          </w:p>
        </w:tc>
        <w:tc>
          <w:tcPr>
            <w:tcW w:w="1467" w:type="dxa"/>
            <w:tcBorders>
              <w:bottom w:val="single" w:sz="4" w:space="0" w:color="000000"/>
            </w:tcBorders>
          </w:tcPr>
          <w:p w14:paraId="11F302AF" w14:textId="77777777" w:rsidR="002107A0" w:rsidRDefault="002107A0" w:rsidP="005F50CC">
            <w:pPr>
              <w:pStyle w:val="TableParagraph"/>
              <w:spacing w:before="25"/>
              <w:ind w:right="288"/>
              <w:rPr>
                <w:b/>
                <w:sz w:val="18"/>
              </w:rPr>
            </w:pPr>
            <w:r>
              <w:rPr>
                <w:b/>
                <w:sz w:val="18"/>
              </w:rPr>
              <w:t>20 056</w:t>
            </w:r>
          </w:p>
        </w:tc>
        <w:tc>
          <w:tcPr>
            <w:tcW w:w="1085" w:type="dxa"/>
            <w:tcBorders>
              <w:bottom w:val="single" w:sz="4" w:space="0" w:color="000000"/>
            </w:tcBorders>
          </w:tcPr>
          <w:p w14:paraId="32BAC03A" w14:textId="77777777" w:rsidR="002107A0" w:rsidRDefault="002107A0" w:rsidP="005F50CC">
            <w:pPr>
              <w:pStyle w:val="TableParagraph"/>
              <w:spacing w:before="25"/>
              <w:ind w:right="134"/>
              <w:rPr>
                <w:b/>
                <w:sz w:val="18"/>
              </w:rPr>
            </w:pPr>
            <w:r>
              <w:rPr>
                <w:b/>
                <w:sz w:val="18"/>
              </w:rPr>
              <w:t>36 742</w:t>
            </w:r>
          </w:p>
        </w:tc>
        <w:tc>
          <w:tcPr>
            <w:tcW w:w="2588" w:type="dxa"/>
            <w:tcBorders>
              <w:bottom w:val="single" w:sz="4" w:space="0" w:color="000000"/>
              <w:right w:val="single" w:sz="4" w:space="0" w:color="000000"/>
            </w:tcBorders>
          </w:tcPr>
          <w:p w14:paraId="416D43F1" w14:textId="77777777" w:rsidR="002107A0" w:rsidRDefault="002107A0" w:rsidP="005F50CC">
            <w:pPr>
              <w:pStyle w:val="TableParagraph"/>
              <w:spacing w:before="25"/>
              <w:ind w:right="57"/>
              <w:rPr>
                <w:b/>
                <w:sz w:val="18"/>
              </w:rPr>
            </w:pPr>
            <w:r>
              <w:rPr>
                <w:b/>
                <w:w w:val="95"/>
                <w:sz w:val="18"/>
              </w:rPr>
              <w:t>-45,4%</w:t>
            </w:r>
          </w:p>
        </w:tc>
      </w:tr>
      <w:tr w:rsidR="002107A0" w14:paraId="7727974A" w14:textId="77777777" w:rsidTr="004C243C">
        <w:trPr>
          <w:trHeight w:val="259"/>
        </w:trPr>
        <w:tc>
          <w:tcPr>
            <w:tcW w:w="8280" w:type="dxa"/>
            <w:gridSpan w:val="4"/>
            <w:shd w:val="clear" w:color="auto" w:fill="000000"/>
          </w:tcPr>
          <w:p w14:paraId="4634EAFC" w14:textId="77777777" w:rsidR="002107A0" w:rsidRDefault="002107A0" w:rsidP="005F50CC">
            <w:pPr>
              <w:pStyle w:val="TableParagraph"/>
              <w:spacing w:before="20"/>
              <w:ind w:left="74"/>
              <w:jc w:val="left"/>
              <w:rPr>
                <w:b/>
                <w:sz w:val="18"/>
              </w:rPr>
            </w:pPr>
            <w:r>
              <w:rPr>
                <w:b/>
                <w:color w:val="FFFFFF"/>
                <w:sz w:val="18"/>
              </w:rPr>
              <w:t>GROUPE RENAULT</w:t>
            </w:r>
          </w:p>
        </w:tc>
      </w:tr>
      <w:tr w:rsidR="002107A0" w14:paraId="39DB5DE9" w14:textId="77777777" w:rsidTr="004C243C">
        <w:trPr>
          <w:trHeight w:val="263"/>
        </w:trPr>
        <w:tc>
          <w:tcPr>
            <w:tcW w:w="3140" w:type="dxa"/>
            <w:tcBorders>
              <w:left w:val="single" w:sz="4" w:space="0" w:color="000000"/>
            </w:tcBorders>
          </w:tcPr>
          <w:p w14:paraId="44E3F89B" w14:textId="77777777" w:rsidR="002107A0" w:rsidRDefault="002107A0" w:rsidP="005F50CC">
            <w:pPr>
              <w:pStyle w:val="TableParagraph"/>
              <w:spacing w:before="25"/>
              <w:ind w:left="101" w:right="98"/>
              <w:jc w:val="center"/>
              <w:rPr>
                <w:sz w:val="18"/>
              </w:rPr>
            </w:pPr>
            <w:r>
              <w:rPr>
                <w:sz w:val="18"/>
              </w:rPr>
              <w:t>VP</w:t>
            </w:r>
          </w:p>
        </w:tc>
        <w:tc>
          <w:tcPr>
            <w:tcW w:w="1467" w:type="dxa"/>
          </w:tcPr>
          <w:p w14:paraId="78C51C8F" w14:textId="77777777" w:rsidR="002107A0" w:rsidRDefault="002107A0" w:rsidP="005F50CC">
            <w:pPr>
              <w:pStyle w:val="TableParagraph"/>
              <w:spacing w:before="25"/>
              <w:ind w:right="288"/>
              <w:rPr>
                <w:sz w:val="18"/>
              </w:rPr>
            </w:pPr>
            <w:r>
              <w:rPr>
                <w:sz w:val="18"/>
              </w:rPr>
              <w:t>568 298</w:t>
            </w:r>
          </w:p>
        </w:tc>
        <w:tc>
          <w:tcPr>
            <w:tcW w:w="1085" w:type="dxa"/>
          </w:tcPr>
          <w:p w14:paraId="3CE59A60" w14:textId="77777777" w:rsidR="002107A0" w:rsidRDefault="002107A0" w:rsidP="005F50CC">
            <w:pPr>
              <w:pStyle w:val="TableParagraph"/>
              <w:spacing w:before="25"/>
              <w:ind w:right="134"/>
              <w:rPr>
                <w:sz w:val="18"/>
              </w:rPr>
            </w:pPr>
            <w:r>
              <w:rPr>
                <w:sz w:val="18"/>
              </w:rPr>
              <w:t>752 367</w:t>
            </w:r>
          </w:p>
        </w:tc>
        <w:tc>
          <w:tcPr>
            <w:tcW w:w="2588" w:type="dxa"/>
            <w:tcBorders>
              <w:right w:val="single" w:sz="4" w:space="0" w:color="000000"/>
            </w:tcBorders>
          </w:tcPr>
          <w:p w14:paraId="4F603B9A" w14:textId="77777777" w:rsidR="002107A0" w:rsidRDefault="002107A0" w:rsidP="005F50CC">
            <w:pPr>
              <w:pStyle w:val="TableParagraph"/>
              <w:spacing w:before="25"/>
              <w:ind w:right="57"/>
              <w:rPr>
                <w:sz w:val="18"/>
              </w:rPr>
            </w:pPr>
            <w:r>
              <w:rPr>
                <w:w w:val="95"/>
                <w:sz w:val="18"/>
              </w:rPr>
              <w:t>-24,5%</w:t>
            </w:r>
          </w:p>
        </w:tc>
      </w:tr>
      <w:tr w:rsidR="002107A0" w14:paraId="5D3062D5" w14:textId="77777777" w:rsidTr="004C243C">
        <w:trPr>
          <w:trHeight w:val="263"/>
        </w:trPr>
        <w:tc>
          <w:tcPr>
            <w:tcW w:w="3140" w:type="dxa"/>
            <w:tcBorders>
              <w:left w:val="single" w:sz="4" w:space="0" w:color="000000"/>
            </w:tcBorders>
          </w:tcPr>
          <w:p w14:paraId="2FAE7AC1" w14:textId="77777777" w:rsidR="002107A0" w:rsidRDefault="002107A0" w:rsidP="005F50CC">
            <w:pPr>
              <w:pStyle w:val="TableParagraph"/>
              <w:spacing w:before="25"/>
              <w:ind w:left="101" w:right="98"/>
              <w:jc w:val="center"/>
              <w:rPr>
                <w:sz w:val="18"/>
              </w:rPr>
            </w:pPr>
            <w:r>
              <w:rPr>
                <w:sz w:val="18"/>
              </w:rPr>
              <w:t>VU</w:t>
            </w:r>
          </w:p>
        </w:tc>
        <w:tc>
          <w:tcPr>
            <w:tcW w:w="1467" w:type="dxa"/>
          </w:tcPr>
          <w:p w14:paraId="53A8000D" w14:textId="77777777" w:rsidR="002107A0" w:rsidRDefault="002107A0" w:rsidP="005F50CC">
            <w:pPr>
              <w:pStyle w:val="TableParagraph"/>
              <w:spacing w:before="25"/>
              <w:ind w:right="288"/>
              <w:rPr>
                <w:sz w:val="18"/>
              </w:rPr>
            </w:pPr>
            <w:r>
              <w:rPr>
                <w:sz w:val="18"/>
              </w:rPr>
              <w:t>104 664</w:t>
            </w:r>
          </w:p>
        </w:tc>
        <w:tc>
          <w:tcPr>
            <w:tcW w:w="1085" w:type="dxa"/>
          </w:tcPr>
          <w:p w14:paraId="6F16C691" w14:textId="77777777" w:rsidR="002107A0" w:rsidRDefault="002107A0" w:rsidP="005F50CC">
            <w:pPr>
              <w:pStyle w:val="TableParagraph"/>
              <w:spacing w:before="25"/>
              <w:ind w:right="134"/>
              <w:rPr>
                <w:sz w:val="18"/>
              </w:rPr>
            </w:pPr>
            <w:r>
              <w:rPr>
                <w:sz w:val="18"/>
              </w:rPr>
              <w:t>156 035</w:t>
            </w:r>
          </w:p>
        </w:tc>
        <w:tc>
          <w:tcPr>
            <w:tcW w:w="2588" w:type="dxa"/>
            <w:tcBorders>
              <w:right w:val="single" w:sz="4" w:space="0" w:color="000000"/>
            </w:tcBorders>
          </w:tcPr>
          <w:p w14:paraId="57CC8C54" w14:textId="77777777" w:rsidR="002107A0" w:rsidRDefault="002107A0" w:rsidP="005F50CC">
            <w:pPr>
              <w:pStyle w:val="TableParagraph"/>
              <w:spacing w:before="25"/>
              <w:ind w:right="57"/>
              <w:rPr>
                <w:sz w:val="18"/>
              </w:rPr>
            </w:pPr>
            <w:r>
              <w:rPr>
                <w:w w:val="95"/>
                <w:sz w:val="18"/>
              </w:rPr>
              <w:t>-32,9%</w:t>
            </w:r>
          </w:p>
        </w:tc>
      </w:tr>
      <w:tr w:rsidR="002107A0" w14:paraId="73D5E141" w14:textId="77777777" w:rsidTr="004C243C">
        <w:trPr>
          <w:trHeight w:val="264"/>
        </w:trPr>
        <w:tc>
          <w:tcPr>
            <w:tcW w:w="3140" w:type="dxa"/>
            <w:tcBorders>
              <w:left w:val="single" w:sz="4" w:space="0" w:color="000000"/>
              <w:bottom w:val="single" w:sz="4" w:space="0" w:color="000000"/>
            </w:tcBorders>
          </w:tcPr>
          <w:p w14:paraId="244C69EF" w14:textId="77777777" w:rsidR="002107A0" w:rsidRDefault="002107A0" w:rsidP="005F50CC">
            <w:pPr>
              <w:pStyle w:val="TableParagraph"/>
              <w:spacing w:before="25"/>
              <w:ind w:left="101" w:right="98"/>
              <w:jc w:val="center"/>
              <w:rPr>
                <w:b/>
                <w:sz w:val="18"/>
              </w:rPr>
            </w:pPr>
            <w:r>
              <w:rPr>
                <w:b/>
                <w:sz w:val="18"/>
              </w:rPr>
              <w:t>VP+VU</w:t>
            </w:r>
          </w:p>
        </w:tc>
        <w:tc>
          <w:tcPr>
            <w:tcW w:w="1467" w:type="dxa"/>
            <w:tcBorders>
              <w:bottom w:val="single" w:sz="4" w:space="0" w:color="000000"/>
            </w:tcBorders>
          </w:tcPr>
          <w:p w14:paraId="2288C686" w14:textId="77777777" w:rsidR="002107A0" w:rsidRDefault="002107A0" w:rsidP="005F50CC">
            <w:pPr>
              <w:pStyle w:val="TableParagraph"/>
              <w:spacing w:before="25"/>
              <w:ind w:right="288"/>
              <w:rPr>
                <w:b/>
                <w:sz w:val="18"/>
              </w:rPr>
            </w:pPr>
            <w:r>
              <w:rPr>
                <w:b/>
                <w:sz w:val="18"/>
              </w:rPr>
              <w:t>672 962</w:t>
            </w:r>
          </w:p>
        </w:tc>
        <w:tc>
          <w:tcPr>
            <w:tcW w:w="1085" w:type="dxa"/>
            <w:tcBorders>
              <w:bottom w:val="single" w:sz="4" w:space="0" w:color="000000"/>
            </w:tcBorders>
          </w:tcPr>
          <w:p w14:paraId="7434CE34" w14:textId="77777777" w:rsidR="002107A0" w:rsidRDefault="002107A0" w:rsidP="005F50CC">
            <w:pPr>
              <w:pStyle w:val="TableParagraph"/>
              <w:spacing w:before="25"/>
              <w:ind w:right="133"/>
              <w:rPr>
                <w:b/>
                <w:sz w:val="18"/>
              </w:rPr>
            </w:pPr>
            <w:r>
              <w:rPr>
                <w:b/>
                <w:sz w:val="18"/>
              </w:rPr>
              <w:t>908 402</w:t>
            </w:r>
          </w:p>
        </w:tc>
        <w:tc>
          <w:tcPr>
            <w:tcW w:w="2588" w:type="dxa"/>
            <w:tcBorders>
              <w:bottom w:val="single" w:sz="4" w:space="0" w:color="000000"/>
              <w:right w:val="single" w:sz="4" w:space="0" w:color="000000"/>
            </w:tcBorders>
          </w:tcPr>
          <w:p w14:paraId="28D7A4B1" w14:textId="77777777" w:rsidR="002107A0" w:rsidRDefault="002107A0" w:rsidP="005F50CC">
            <w:pPr>
              <w:pStyle w:val="TableParagraph"/>
              <w:spacing w:before="25"/>
              <w:ind w:right="57"/>
              <w:rPr>
                <w:b/>
                <w:sz w:val="18"/>
              </w:rPr>
            </w:pPr>
            <w:r>
              <w:rPr>
                <w:b/>
                <w:w w:val="95"/>
                <w:sz w:val="18"/>
              </w:rPr>
              <w:t>-25,9%</w:t>
            </w:r>
          </w:p>
        </w:tc>
      </w:tr>
    </w:tbl>
    <w:p w14:paraId="7F9A8755" w14:textId="1B879F52" w:rsidR="00803115" w:rsidRDefault="00803115" w:rsidP="002107A0">
      <w:pPr>
        <w:pStyle w:val="GS"/>
        <w:tabs>
          <w:tab w:val="clear" w:pos="10348"/>
        </w:tabs>
        <w:ind w:left="1440" w:right="510"/>
        <w:jc w:val="both"/>
        <w:rPr>
          <w:sz w:val="20"/>
          <w:szCs w:val="20"/>
          <w:lang w:val="fr-CH"/>
        </w:rPr>
      </w:pPr>
    </w:p>
    <w:p w14:paraId="1017CA32" w14:textId="77777777" w:rsidR="004C243C" w:rsidRDefault="004C243C">
      <w:pPr>
        <w:rPr>
          <w:rFonts w:ascii="Arial" w:hAnsi="Arial"/>
          <w:sz w:val="20"/>
          <w:szCs w:val="20"/>
        </w:rPr>
      </w:pPr>
      <w:r>
        <w:rPr>
          <w:rFonts w:ascii="Arial" w:hAnsi="Arial"/>
          <w:sz w:val="20"/>
          <w:szCs w:val="20"/>
        </w:rPr>
        <w:br w:type="page"/>
      </w:r>
    </w:p>
    <w:p w14:paraId="4F1432BA" w14:textId="5521E33F" w:rsidR="00803115" w:rsidRDefault="00803115" w:rsidP="00803115">
      <w:pPr>
        <w:spacing w:after="0" w:line="250" w:lineRule="auto"/>
        <w:ind w:left="652" w:right="68" w:firstLine="720"/>
        <w:jc w:val="center"/>
        <w:rPr>
          <w:rFonts w:ascii="Arial" w:hAnsi="Arial"/>
          <w:sz w:val="20"/>
          <w:szCs w:val="20"/>
        </w:rPr>
      </w:pPr>
      <w:r w:rsidRPr="00F23670">
        <w:rPr>
          <w:rFonts w:ascii="Arial" w:hAnsi="Arial"/>
          <w:sz w:val="20"/>
          <w:szCs w:val="20"/>
        </w:rPr>
        <w:lastRenderedPageBreak/>
        <w:t>*  *  *</w:t>
      </w:r>
    </w:p>
    <w:p w14:paraId="07853E75" w14:textId="77777777" w:rsidR="00803115" w:rsidRDefault="00803115" w:rsidP="00803115">
      <w:pPr>
        <w:spacing w:after="0" w:line="250" w:lineRule="auto"/>
        <w:ind w:left="652" w:right="68" w:firstLine="720"/>
        <w:jc w:val="both"/>
        <w:rPr>
          <w:rFonts w:ascii="Arial" w:hAnsi="Arial"/>
          <w:sz w:val="20"/>
          <w:szCs w:val="20"/>
        </w:rPr>
      </w:pPr>
    </w:p>
    <w:p w14:paraId="16DBEA8A" w14:textId="77777777" w:rsidR="00D154B8" w:rsidRPr="005322FF" w:rsidRDefault="00D154B8" w:rsidP="00D154B8">
      <w:pPr>
        <w:spacing w:before="240" w:line="250" w:lineRule="auto"/>
        <w:ind w:left="652" w:right="68" w:firstLine="720"/>
        <w:jc w:val="both"/>
        <w:rPr>
          <w:rFonts w:ascii="Arial" w:hAnsi="Arial" w:cs="Arial"/>
          <w:b/>
          <w:sz w:val="20"/>
          <w:szCs w:val="20"/>
          <w:lang w:val="fr-CH"/>
        </w:rPr>
      </w:pPr>
      <w:r w:rsidRPr="005322FF">
        <w:rPr>
          <w:rFonts w:ascii="Arial" w:hAnsi="Arial"/>
          <w:b/>
          <w:sz w:val="20"/>
          <w:szCs w:val="20"/>
          <w:lang w:val="fr-CH"/>
        </w:rPr>
        <w:t>A PROPOS DU GROUPE RENAULT</w:t>
      </w:r>
    </w:p>
    <w:p w14:paraId="0DC170F3" w14:textId="4E00D0EC" w:rsidR="00D154B8" w:rsidRPr="005322FF" w:rsidRDefault="00D154B8" w:rsidP="00D154B8">
      <w:pPr>
        <w:spacing w:before="240" w:line="250" w:lineRule="auto"/>
        <w:ind w:left="1372" w:right="68"/>
        <w:jc w:val="both"/>
        <w:rPr>
          <w:rFonts w:ascii="Arial" w:hAnsi="Arial" w:cs="Arial"/>
          <w:sz w:val="20"/>
          <w:szCs w:val="20"/>
          <w:lang w:val="fr-CH"/>
        </w:rPr>
      </w:pPr>
      <w:r w:rsidRPr="005322FF">
        <w:rPr>
          <w:rFonts w:ascii="Arial" w:hAnsi="Arial"/>
          <w:sz w:val="20"/>
          <w:szCs w:val="20"/>
          <w:lang w:val="fr-CH"/>
        </w:rPr>
        <w:t>Constructeur automobile depuis 1898, le Groupe Renault est un groupe international présent dans 134 pays qui a vendu près de 3,</w:t>
      </w:r>
      <w:r w:rsidR="0083281F">
        <w:rPr>
          <w:rFonts w:ascii="Arial" w:hAnsi="Arial"/>
          <w:sz w:val="20"/>
          <w:szCs w:val="20"/>
          <w:lang w:val="fr-CH"/>
        </w:rPr>
        <w:t>8</w:t>
      </w:r>
      <w:r w:rsidRPr="005322FF">
        <w:rPr>
          <w:rFonts w:ascii="Arial" w:hAnsi="Arial"/>
          <w:sz w:val="20"/>
          <w:szCs w:val="20"/>
          <w:lang w:val="fr-CH"/>
        </w:rPr>
        <w:t xml:space="preserve"> millions de véhicules en 201</w:t>
      </w:r>
      <w:r w:rsidR="0083281F">
        <w:rPr>
          <w:rFonts w:ascii="Arial" w:hAnsi="Arial"/>
          <w:sz w:val="20"/>
          <w:szCs w:val="20"/>
          <w:lang w:val="fr-CH"/>
        </w:rPr>
        <w:t>9</w:t>
      </w:r>
      <w:r w:rsidRPr="005322FF">
        <w:rPr>
          <w:rFonts w:ascii="Arial" w:hAnsi="Arial"/>
          <w:sz w:val="20"/>
          <w:szCs w:val="20"/>
          <w:lang w:val="fr-CH"/>
        </w:rPr>
        <w:t>.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5116D253" w14:textId="77777777" w:rsidR="00D154B8" w:rsidRPr="005322FF" w:rsidRDefault="00D154B8" w:rsidP="00D154B8">
      <w:pPr>
        <w:spacing w:before="240" w:line="250" w:lineRule="auto"/>
        <w:ind w:left="1372" w:right="68"/>
        <w:jc w:val="both"/>
        <w:rPr>
          <w:rFonts w:ascii="Arial" w:hAnsi="Arial" w:cs="Arial"/>
          <w:sz w:val="20"/>
          <w:szCs w:val="20"/>
          <w:lang w:val="fr-CH"/>
        </w:rPr>
      </w:pPr>
      <w:r w:rsidRPr="005322FF">
        <w:rPr>
          <w:rFonts w:ascii="Arial" w:hAnsi="Arial"/>
          <w:sz w:val="20"/>
          <w:szCs w:val="20"/>
          <w:lang w:val="fr-CH"/>
        </w:rPr>
        <w:t xml:space="preserve">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w:t>
      </w:r>
      <w:r>
        <w:rPr>
          <w:rFonts w:ascii="Arial" w:hAnsi="Arial"/>
          <w:sz w:val="20"/>
          <w:szCs w:val="20"/>
          <w:lang w:val="fr-CH"/>
        </w:rPr>
        <w:t>ZOE</w:t>
      </w:r>
      <w:r w:rsidRPr="005322FF">
        <w:rPr>
          <w:rFonts w:ascii="Arial" w:hAnsi="Arial"/>
          <w:sz w:val="20"/>
          <w:szCs w:val="20"/>
          <w:lang w:val="fr-CH"/>
        </w:rPr>
        <w:t>, Kangoo Z.E. et Master Z.E., Renault détient plus de 1</w:t>
      </w:r>
      <w:r>
        <w:rPr>
          <w:rFonts w:ascii="Arial" w:hAnsi="Arial"/>
          <w:sz w:val="20"/>
          <w:szCs w:val="20"/>
          <w:lang w:val="fr-CH"/>
        </w:rPr>
        <w:t>5</w:t>
      </w:r>
      <w:r w:rsidRPr="005322FF">
        <w:rPr>
          <w:rFonts w:ascii="Arial" w:hAnsi="Arial"/>
          <w:sz w:val="20"/>
          <w:szCs w:val="20"/>
          <w:lang w:val="fr-CH"/>
        </w:rPr>
        <w:t xml:space="preserve"> % de parts de marché dans la catégorie des véhicules 100 % électriques.</w:t>
      </w:r>
    </w:p>
    <w:p w14:paraId="75A21883" w14:textId="738F8EE5" w:rsidR="00F23670" w:rsidRPr="00803115" w:rsidRDefault="00D154B8" w:rsidP="00D154B8">
      <w:pPr>
        <w:spacing w:before="240" w:line="250" w:lineRule="auto"/>
        <w:ind w:left="1372" w:right="68"/>
        <w:jc w:val="both"/>
        <w:rPr>
          <w:rFonts w:ascii="Arial" w:hAnsi="Arial" w:cs="Arial"/>
          <w:sz w:val="20"/>
          <w:szCs w:val="20"/>
          <w:lang w:val="fr-CH"/>
        </w:rPr>
      </w:pPr>
      <w:r w:rsidRPr="005322FF">
        <w:rPr>
          <w:rFonts w:ascii="Arial" w:hAnsi="Arial"/>
          <w:sz w:val="20"/>
          <w:szCs w:val="20"/>
          <w:lang w:val="fr-CH"/>
        </w:rPr>
        <w:t>Le réseau de distribution des trois marques évolue continuellement et compte désormais 200 partenaires qui proposent les produits et services du groupe dans 228 points de vente.</w:t>
      </w:r>
    </w:p>
    <w:p w14:paraId="245CD57E" w14:textId="77777777" w:rsidR="00803115" w:rsidRDefault="00803115" w:rsidP="00D2589B">
      <w:pPr>
        <w:spacing w:after="0" w:line="250" w:lineRule="auto"/>
        <w:ind w:left="1372"/>
        <w:jc w:val="center"/>
        <w:rPr>
          <w:rFonts w:ascii="Arial" w:hAnsi="Arial"/>
          <w:sz w:val="20"/>
          <w:szCs w:val="20"/>
        </w:rPr>
      </w:pPr>
    </w:p>
    <w:p w14:paraId="2A837C60" w14:textId="77777777" w:rsidR="00803115" w:rsidRDefault="00803115" w:rsidP="00D2589B">
      <w:pPr>
        <w:spacing w:after="0" w:line="250" w:lineRule="auto"/>
        <w:ind w:left="1372"/>
        <w:jc w:val="center"/>
        <w:rPr>
          <w:rFonts w:ascii="Arial" w:hAnsi="Arial"/>
          <w:sz w:val="20"/>
          <w:szCs w:val="20"/>
        </w:rPr>
      </w:pPr>
    </w:p>
    <w:p w14:paraId="2FF172DE" w14:textId="37CAAED6" w:rsidR="00184CAB" w:rsidRDefault="00D2589B" w:rsidP="00D2589B">
      <w:pPr>
        <w:spacing w:after="0" w:line="250" w:lineRule="auto"/>
        <w:ind w:left="1372"/>
        <w:jc w:val="center"/>
        <w:rPr>
          <w:rFonts w:ascii="Arial" w:hAnsi="Arial"/>
          <w:sz w:val="20"/>
          <w:szCs w:val="20"/>
        </w:rPr>
      </w:pPr>
      <w:r>
        <w:rPr>
          <w:rFonts w:ascii="Arial" w:hAnsi="Arial"/>
          <w:sz w:val="20"/>
          <w:szCs w:val="20"/>
        </w:rPr>
        <w:t>*  *  *</w:t>
      </w:r>
    </w:p>
    <w:p w14:paraId="05B1A6D8" w14:textId="77777777" w:rsidR="00DF4159" w:rsidRDefault="00DF4159" w:rsidP="00D2589B">
      <w:pPr>
        <w:spacing w:after="0" w:line="250" w:lineRule="auto"/>
        <w:ind w:left="1372"/>
        <w:jc w:val="center"/>
        <w:rPr>
          <w:rFonts w:ascii="Arial" w:hAnsi="Arial" w:cs="Arial"/>
          <w:sz w:val="20"/>
          <w:szCs w:val="20"/>
        </w:rPr>
      </w:pPr>
    </w:p>
    <w:p w14:paraId="5B511244" w14:textId="77777777" w:rsidR="00C4522A" w:rsidRPr="00501F06" w:rsidRDefault="00C4522A" w:rsidP="00D2589B">
      <w:pPr>
        <w:tabs>
          <w:tab w:val="center" w:pos="6186"/>
          <w:tab w:val="left" w:pos="6840"/>
        </w:tabs>
        <w:spacing w:after="0" w:line="250" w:lineRule="auto"/>
        <w:ind w:left="1372" w:right="68"/>
        <w:rPr>
          <w:rFonts w:ascii="Arial" w:hAnsi="Arial" w:cs="Arial"/>
          <w:sz w:val="20"/>
          <w:szCs w:val="20"/>
          <w:lang w:val="fr-CH"/>
        </w:rPr>
      </w:pPr>
    </w:p>
    <w:p w14:paraId="3593ACD6" w14:textId="0A994411" w:rsidR="00CE7C6F" w:rsidRPr="00D2589B" w:rsidRDefault="00CE7C6F" w:rsidP="00D2589B">
      <w:pPr>
        <w:tabs>
          <w:tab w:val="center" w:pos="6186"/>
          <w:tab w:val="left" w:pos="6840"/>
        </w:tabs>
        <w:spacing w:after="0" w:line="250" w:lineRule="auto"/>
        <w:ind w:left="1372" w:right="68"/>
        <w:jc w:val="both"/>
        <w:rPr>
          <w:rFonts w:ascii="Arial" w:hAnsi="Arial" w:cs="Arial"/>
          <w:sz w:val="20"/>
          <w:szCs w:val="20"/>
        </w:rPr>
      </w:pPr>
      <w:r>
        <w:rPr>
          <w:rFonts w:ascii="Arial" w:hAnsi="Arial"/>
          <w:sz w:val="20"/>
          <w:szCs w:val="20"/>
        </w:rPr>
        <w:t xml:space="preserve">Les communiqués de presse et les photos sont consultables et/ou téléchargeables sur le site médias Renault: </w:t>
      </w:r>
      <w:hyperlink r:id="rId18" w:history="1">
        <w:r>
          <w:rPr>
            <w:rStyle w:val="Hyperlink"/>
            <w:rFonts w:ascii="Arial" w:hAnsi="Arial"/>
            <w:color w:val="auto"/>
            <w:sz w:val="20"/>
            <w:szCs w:val="20"/>
          </w:rPr>
          <w:t>www.media.renault.ch</w:t>
        </w:r>
      </w:hyperlink>
      <w:r>
        <w:rPr>
          <w:rFonts w:ascii="Arial" w:hAnsi="Arial"/>
          <w:sz w:val="20"/>
          <w:szCs w:val="20"/>
        </w:rPr>
        <w:t xml:space="preserve"> </w:t>
      </w:r>
    </w:p>
    <w:p w14:paraId="0D8CF01A" w14:textId="77777777" w:rsidR="00CE7C6F" w:rsidRPr="00501F06" w:rsidRDefault="00CE7C6F" w:rsidP="005719A7">
      <w:pPr>
        <w:widowControl/>
        <w:spacing w:before="2" w:after="2" w:line="240" w:lineRule="auto"/>
        <w:jc w:val="both"/>
        <w:outlineLvl w:val="0"/>
        <w:rPr>
          <w:rFonts w:ascii="Arial" w:eastAsia="Cambria" w:hAnsi="Arial" w:cs="Arial"/>
          <w:b/>
          <w:spacing w:val="11"/>
          <w:sz w:val="20"/>
          <w:szCs w:val="24"/>
          <w:lang w:val="fr-CH"/>
        </w:rPr>
      </w:pPr>
    </w:p>
    <w:p w14:paraId="72E3C852" w14:textId="77777777" w:rsidR="00CE7C6F" w:rsidRPr="00501F06" w:rsidRDefault="00CE7C6F" w:rsidP="00B97AD6">
      <w:pPr>
        <w:widowControl/>
        <w:spacing w:before="2" w:after="2" w:line="240" w:lineRule="auto"/>
        <w:ind w:left="1372"/>
        <w:jc w:val="both"/>
        <w:outlineLvl w:val="0"/>
        <w:rPr>
          <w:rFonts w:ascii="Arial" w:eastAsia="Cambria" w:hAnsi="Arial" w:cs="Arial"/>
          <w:b/>
          <w:spacing w:val="11"/>
          <w:sz w:val="20"/>
          <w:szCs w:val="24"/>
          <w:lang w:val="fr-CH"/>
        </w:rPr>
      </w:pPr>
    </w:p>
    <w:p w14:paraId="49D2691A" w14:textId="76082BB0" w:rsidR="008747A9" w:rsidRPr="00B90597" w:rsidRDefault="00B97AD6" w:rsidP="00B97AD6">
      <w:pPr>
        <w:widowControl/>
        <w:spacing w:before="2" w:after="2" w:line="240" w:lineRule="auto"/>
        <w:ind w:left="1372" w:right="68"/>
        <w:jc w:val="both"/>
        <w:outlineLvl w:val="0"/>
        <w:rPr>
          <w:rFonts w:ascii="Arial" w:eastAsia="Cambria" w:hAnsi="Arial" w:cs="Arial"/>
          <w:b/>
          <w:sz w:val="20"/>
          <w:szCs w:val="24"/>
        </w:rPr>
      </w:pPr>
      <w:r>
        <w:rPr>
          <w:rFonts w:ascii="Arial" w:hAnsi="Arial"/>
          <w:b/>
          <w:sz w:val="20"/>
          <w:szCs w:val="24"/>
        </w:rPr>
        <w:t>Contacts médias:</w:t>
      </w:r>
    </w:p>
    <w:p w14:paraId="305624F4" w14:textId="77777777" w:rsidR="00C1504D" w:rsidRPr="00C1504D" w:rsidRDefault="00C1504D" w:rsidP="00C1504D">
      <w:pPr>
        <w:widowControl/>
        <w:spacing w:after="0" w:line="240" w:lineRule="auto"/>
        <w:ind w:left="1372" w:right="68"/>
        <w:outlineLvl w:val="0"/>
        <w:rPr>
          <w:rFonts w:ascii="Arial" w:hAnsi="Arial"/>
          <w:sz w:val="20"/>
          <w:szCs w:val="20"/>
        </w:rPr>
      </w:pPr>
    </w:p>
    <w:p w14:paraId="71CC8960" w14:textId="77777777" w:rsidR="002107A0" w:rsidRPr="005A37B5" w:rsidRDefault="002107A0" w:rsidP="002107A0">
      <w:pPr>
        <w:widowControl/>
        <w:spacing w:after="0" w:line="240" w:lineRule="auto"/>
        <w:ind w:left="1372" w:right="68"/>
        <w:outlineLvl w:val="0"/>
        <w:rPr>
          <w:rFonts w:ascii="Arial" w:hAnsi="Arial"/>
          <w:sz w:val="20"/>
          <w:szCs w:val="20"/>
        </w:rPr>
      </w:pPr>
      <w:r w:rsidRPr="005A37B5">
        <w:rPr>
          <w:rFonts w:ascii="Arial" w:hAnsi="Arial"/>
          <w:sz w:val="20"/>
          <w:szCs w:val="20"/>
        </w:rPr>
        <w:t>Astrid de Latude</w:t>
      </w:r>
      <w:r>
        <w:rPr>
          <w:rFonts w:ascii="Arial" w:hAnsi="Arial"/>
          <w:sz w:val="20"/>
          <w:szCs w:val="20"/>
        </w:rPr>
        <w:t xml:space="preserve">, </w:t>
      </w:r>
      <w:r w:rsidRPr="005A37B5">
        <w:rPr>
          <w:rFonts w:ascii="Arial" w:hAnsi="Arial"/>
          <w:sz w:val="20"/>
          <w:szCs w:val="20"/>
        </w:rPr>
        <w:t>Attachée de presse</w:t>
      </w:r>
    </w:p>
    <w:p w14:paraId="4EBF29E0" w14:textId="77777777" w:rsidR="002107A0" w:rsidRPr="005A37B5" w:rsidRDefault="00315D1E" w:rsidP="002107A0">
      <w:pPr>
        <w:widowControl/>
        <w:spacing w:after="0" w:line="240" w:lineRule="auto"/>
        <w:ind w:left="1372" w:right="68"/>
        <w:outlineLvl w:val="0"/>
        <w:rPr>
          <w:rFonts w:ascii="Arial" w:hAnsi="Arial"/>
          <w:sz w:val="20"/>
          <w:szCs w:val="20"/>
        </w:rPr>
      </w:pPr>
      <w:hyperlink r:id="rId19" w:history="1">
        <w:r w:rsidR="002107A0" w:rsidRPr="005A37B5">
          <w:rPr>
            <w:rStyle w:val="Hyperlink"/>
            <w:rFonts w:ascii="Arial" w:hAnsi="Arial" w:cstheme="minorBidi"/>
            <w:color w:val="auto"/>
            <w:sz w:val="20"/>
            <w:szCs w:val="20"/>
          </w:rPr>
          <w:t>astrid.de-latude@renault.com</w:t>
        </w:r>
      </w:hyperlink>
      <w:r w:rsidR="002107A0" w:rsidRPr="005A37B5">
        <w:rPr>
          <w:rFonts w:ascii="Arial" w:hAnsi="Arial"/>
          <w:sz w:val="20"/>
          <w:szCs w:val="20"/>
        </w:rPr>
        <w:t xml:space="preserve"> / tél. : +33 1 76 83 18 84 / +33 6 25 63 22 08</w:t>
      </w:r>
    </w:p>
    <w:p w14:paraId="16B655E9" w14:textId="77777777" w:rsidR="002107A0" w:rsidRPr="005A37B5" w:rsidRDefault="002107A0" w:rsidP="002107A0">
      <w:pPr>
        <w:widowControl/>
        <w:spacing w:after="0" w:line="240" w:lineRule="auto"/>
        <w:ind w:left="1372" w:right="68"/>
        <w:outlineLvl w:val="0"/>
        <w:rPr>
          <w:rFonts w:ascii="Arial" w:hAnsi="Arial"/>
          <w:sz w:val="20"/>
          <w:szCs w:val="20"/>
        </w:rPr>
      </w:pPr>
    </w:p>
    <w:p w14:paraId="6C0A95D2" w14:textId="77777777" w:rsidR="002107A0" w:rsidRPr="005A37B5" w:rsidRDefault="002107A0" w:rsidP="002107A0">
      <w:pPr>
        <w:widowControl/>
        <w:spacing w:after="0" w:line="240" w:lineRule="auto"/>
        <w:ind w:left="1372" w:right="68"/>
        <w:outlineLvl w:val="0"/>
        <w:rPr>
          <w:rFonts w:ascii="Arial" w:hAnsi="Arial"/>
          <w:sz w:val="20"/>
          <w:szCs w:val="20"/>
        </w:rPr>
      </w:pPr>
      <w:r w:rsidRPr="005A37B5">
        <w:rPr>
          <w:rFonts w:ascii="Arial" w:hAnsi="Arial"/>
          <w:sz w:val="20"/>
          <w:szCs w:val="20"/>
        </w:rPr>
        <w:t xml:space="preserve">Delphine </w:t>
      </w:r>
      <w:proofErr w:type="spellStart"/>
      <w:r w:rsidRPr="005A37B5">
        <w:rPr>
          <w:rFonts w:ascii="Arial" w:hAnsi="Arial"/>
          <w:sz w:val="20"/>
          <w:szCs w:val="20"/>
        </w:rPr>
        <w:t>Dumonceau</w:t>
      </w:r>
      <w:proofErr w:type="spellEnd"/>
      <w:r w:rsidRPr="005A37B5">
        <w:rPr>
          <w:rFonts w:ascii="Arial" w:hAnsi="Arial"/>
          <w:sz w:val="20"/>
          <w:szCs w:val="20"/>
        </w:rPr>
        <w:t>-Costes</w:t>
      </w:r>
      <w:r>
        <w:rPr>
          <w:rFonts w:ascii="Arial" w:hAnsi="Arial"/>
          <w:sz w:val="20"/>
          <w:szCs w:val="20"/>
        </w:rPr>
        <w:t xml:space="preserve">, </w:t>
      </w:r>
      <w:r w:rsidRPr="005A37B5">
        <w:rPr>
          <w:rFonts w:ascii="Arial" w:hAnsi="Arial"/>
          <w:sz w:val="20"/>
          <w:szCs w:val="20"/>
        </w:rPr>
        <w:t xml:space="preserve">Attachée de presse </w:t>
      </w:r>
    </w:p>
    <w:p w14:paraId="6D2292BF" w14:textId="77777777" w:rsidR="002107A0" w:rsidRDefault="00315D1E" w:rsidP="002107A0">
      <w:pPr>
        <w:widowControl/>
        <w:spacing w:after="0" w:line="240" w:lineRule="auto"/>
        <w:ind w:left="1372" w:right="68"/>
        <w:outlineLvl w:val="0"/>
        <w:rPr>
          <w:rFonts w:ascii="Arial" w:hAnsi="Arial"/>
          <w:sz w:val="20"/>
          <w:szCs w:val="20"/>
        </w:rPr>
      </w:pPr>
      <w:hyperlink r:id="rId20" w:history="1">
        <w:r w:rsidR="002107A0" w:rsidRPr="005A37B5">
          <w:rPr>
            <w:rStyle w:val="Hyperlink"/>
            <w:rFonts w:ascii="Arial" w:hAnsi="Arial" w:cstheme="minorBidi"/>
            <w:color w:val="auto"/>
            <w:sz w:val="20"/>
            <w:szCs w:val="20"/>
          </w:rPr>
          <w:t>Delphine.dumonceau-costes@renault.com</w:t>
        </w:r>
      </w:hyperlink>
      <w:r w:rsidR="002107A0">
        <w:rPr>
          <w:rFonts w:ascii="Arial" w:hAnsi="Arial"/>
          <w:sz w:val="20"/>
          <w:szCs w:val="20"/>
        </w:rPr>
        <w:t xml:space="preserve"> / tél. : </w:t>
      </w:r>
      <w:r w:rsidR="002107A0" w:rsidRPr="005A37B5">
        <w:rPr>
          <w:rFonts w:ascii="Arial" w:hAnsi="Arial"/>
          <w:sz w:val="20"/>
          <w:szCs w:val="20"/>
        </w:rPr>
        <w:t>+33 1 76 84 36 71 / +33 6 09 36 40 53</w:t>
      </w:r>
    </w:p>
    <w:p w14:paraId="66E20310" w14:textId="77777777" w:rsidR="00C039EF" w:rsidRPr="00C1504D" w:rsidRDefault="00C039EF" w:rsidP="00C039EF">
      <w:pPr>
        <w:widowControl/>
        <w:spacing w:after="0" w:line="240" w:lineRule="auto"/>
        <w:ind w:left="1372" w:right="68"/>
        <w:outlineLvl w:val="0"/>
        <w:rPr>
          <w:rFonts w:ascii="Arial" w:hAnsi="Arial"/>
          <w:sz w:val="20"/>
          <w:szCs w:val="20"/>
        </w:rPr>
      </w:pPr>
    </w:p>
    <w:p w14:paraId="079C78E6" w14:textId="77777777" w:rsidR="00C039EF" w:rsidRPr="00C1504D" w:rsidRDefault="00C039EF" w:rsidP="00C039EF">
      <w:pPr>
        <w:widowControl/>
        <w:spacing w:after="0" w:line="240" w:lineRule="auto"/>
        <w:ind w:left="1372" w:right="68"/>
        <w:outlineLvl w:val="0"/>
        <w:rPr>
          <w:rFonts w:ascii="Arial" w:eastAsia="Cambria" w:hAnsi="Arial" w:cs="Arial"/>
          <w:sz w:val="20"/>
          <w:szCs w:val="20"/>
        </w:rPr>
      </w:pPr>
      <w:r w:rsidRPr="00C1504D">
        <w:rPr>
          <w:rFonts w:ascii="Arial" w:hAnsi="Arial"/>
          <w:sz w:val="20"/>
          <w:szCs w:val="20"/>
        </w:rPr>
        <w:t xml:space="preserve">Karin Kirchner, </w:t>
      </w:r>
      <w:r>
        <w:rPr>
          <w:rFonts w:ascii="Arial" w:hAnsi="Arial"/>
          <w:sz w:val="20"/>
          <w:szCs w:val="20"/>
        </w:rPr>
        <w:t>D</w:t>
      </w:r>
      <w:r w:rsidRPr="00C1504D">
        <w:rPr>
          <w:rFonts w:ascii="Arial" w:hAnsi="Arial"/>
          <w:sz w:val="20"/>
          <w:szCs w:val="20"/>
        </w:rPr>
        <w:t>irectrice de la communication</w:t>
      </w:r>
    </w:p>
    <w:p w14:paraId="18D6BB3E" w14:textId="77777777" w:rsidR="00C039EF" w:rsidRPr="00C1504D" w:rsidRDefault="00315D1E" w:rsidP="00C039EF">
      <w:pPr>
        <w:widowControl/>
        <w:spacing w:after="0" w:line="480" w:lineRule="auto"/>
        <w:ind w:left="1372" w:right="68"/>
        <w:rPr>
          <w:rFonts w:ascii="Arial" w:eastAsia="Cambria" w:hAnsi="Arial" w:cs="Arial"/>
          <w:sz w:val="20"/>
          <w:szCs w:val="20"/>
        </w:rPr>
      </w:pPr>
      <w:hyperlink r:id="rId21" w:history="1">
        <w:r w:rsidR="00C039EF" w:rsidRPr="00C1504D">
          <w:rPr>
            <w:rStyle w:val="Hyperlink"/>
            <w:rFonts w:ascii="Arial" w:hAnsi="Arial"/>
            <w:color w:val="auto"/>
            <w:sz w:val="20"/>
            <w:szCs w:val="20"/>
          </w:rPr>
          <w:t>karin.kirchner@renault.ch</w:t>
        </w:r>
      </w:hyperlink>
      <w:r w:rsidR="00C039EF" w:rsidRPr="00C1504D">
        <w:rPr>
          <w:rStyle w:val="Hyperlink"/>
          <w:rFonts w:ascii="Arial" w:hAnsi="Arial"/>
          <w:color w:val="auto"/>
          <w:sz w:val="20"/>
          <w:szCs w:val="20"/>
          <w:u w:val="none"/>
        </w:rPr>
        <w:t xml:space="preserve"> </w:t>
      </w:r>
      <w:r w:rsidR="00C039EF" w:rsidRPr="00C1504D">
        <w:rPr>
          <w:rFonts w:ascii="Arial" w:hAnsi="Arial"/>
          <w:sz w:val="20"/>
          <w:szCs w:val="20"/>
        </w:rPr>
        <w:t>/ tél.: +41 (0) 44 777 02 48</w:t>
      </w:r>
    </w:p>
    <w:p w14:paraId="00D9E908" w14:textId="77777777" w:rsidR="00C039EF" w:rsidRPr="00C1504D" w:rsidRDefault="00C039EF" w:rsidP="00C039EF">
      <w:pPr>
        <w:widowControl/>
        <w:spacing w:after="0" w:line="240" w:lineRule="auto"/>
        <w:ind w:left="1372" w:right="68"/>
        <w:outlineLvl w:val="0"/>
        <w:rPr>
          <w:rFonts w:ascii="Arial" w:eastAsia="Cambria" w:hAnsi="Arial" w:cs="Arial"/>
          <w:sz w:val="20"/>
          <w:szCs w:val="24"/>
        </w:rPr>
      </w:pPr>
      <w:r w:rsidRPr="00C1504D">
        <w:rPr>
          <w:rFonts w:ascii="Arial" w:hAnsi="Arial"/>
          <w:sz w:val="20"/>
          <w:szCs w:val="24"/>
        </w:rPr>
        <w:t xml:space="preserve">Maryse </w:t>
      </w:r>
      <w:proofErr w:type="spellStart"/>
      <w:r w:rsidRPr="00C1504D">
        <w:rPr>
          <w:rFonts w:ascii="Arial" w:hAnsi="Arial"/>
          <w:sz w:val="20"/>
          <w:szCs w:val="24"/>
        </w:rPr>
        <w:t>Lüchtenborg</w:t>
      </w:r>
      <w:proofErr w:type="spellEnd"/>
      <w:r w:rsidRPr="00C1504D">
        <w:rPr>
          <w:rFonts w:ascii="Arial" w:hAnsi="Arial"/>
          <w:sz w:val="20"/>
          <w:szCs w:val="24"/>
        </w:rPr>
        <w:t xml:space="preserve">, </w:t>
      </w:r>
      <w:r>
        <w:rPr>
          <w:rFonts w:ascii="Arial" w:hAnsi="Arial"/>
          <w:sz w:val="20"/>
          <w:szCs w:val="24"/>
        </w:rPr>
        <w:t>A</w:t>
      </w:r>
      <w:r w:rsidRPr="00C1504D">
        <w:rPr>
          <w:rFonts w:ascii="Arial" w:hAnsi="Arial"/>
          <w:sz w:val="20"/>
          <w:szCs w:val="24"/>
        </w:rPr>
        <w:t>ttachée de communication</w:t>
      </w:r>
    </w:p>
    <w:p w14:paraId="42CD9187" w14:textId="77777777" w:rsidR="00C039EF" w:rsidRPr="00EB7008" w:rsidRDefault="00315D1E" w:rsidP="00C039EF">
      <w:pPr>
        <w:widowControl/>
        <w:spacing w:after="0" w:line="480" w:lineRule="auto"/>
        <w:ind w:left="1372" w:right="68"/>
        <w:rPr>
          <w:rFonts w:ascii="Arial" w:eastAsia="Cambria" w:hAnsi="Arial" w:cs="Arial"/>
          <w:sz w:val="20"/>
          <w:szCs w:val="20"/>
        </w:rPr>
      </w:pPr>
      <w:hyperlink r:id="rId22" w:history="1">
        <w:r w:rsidR="00C039EF">
          <w:rPr>
            <w:rFonts w:ascii="Arial" w:hAnsi="Arial"/>
            <w:sz w:val="20"/>
            <w:szCs w:val="20"/>
            <w:u w:val="single"/>
          </w:rPr>
          <w:t>maryse.luechtenborg@renault.ch</w:t>
        </w:r>
      </w:hyperlink>
      <w:r w:rsidR="00C039EF" w:rsidRPr="00545DAA">
        <w:rPr>
          <w:rFonts w:ascii="Arial" w:hAnsi="Arial"/>
          <w:sz w:val="20"/>
          <w:szCs w:val="20"/>
        </w:rPr>
        <w:t xml:space="preserve"> /</w:t>
      </w:r>
      <w:r w:rsidR="00C039EF">
        <w:rPr>
          <w:rFonts w:ascii="Arial" w:hAnsi="Arial"/>
          <w:sz w:val="20"/>
          <w:szCs w:val="20"/>
        </w:rPr>
        <w:t xml:space="preserve"> tél.: +41 (0) 44 777 02 26</w:t>
      </w:r>
    </w:p>
    <w:p w14:paraId="6354B5AB" w14:textId="77777777" w:rsidR="00C039EF" w:rsidRPr="00EB7008" w:rsidRDefault="00C039EF" w:rsidP="00C039EF">
      <w:pPr>
        <w:widowControl/>
        <w:spacing w:after="0" w:line="240" w:lineRule="auto"/>
        <w:ind w:left="1372" w:right="68"/>
        <w:outlineLvl w:val="0"/>
        <w:rPr>
          <w:rFonts w:ascii="Arial" w:eastAsia="Cambria" w:hAnsi="Arial" w:cs="Arial"/>
          <w:sz w:val="20"/>
          <w:szCs w:val="24"/>
        </w:rPr>
      </w:pPr>
      <w:r>
        <w:rPr>
          <w:rFonts w:ascii="Arial" w:hAnsi="Arial"/>
          <w:sz w:val="20"/>
          <w:szCs w:val="24"/>
        </w:rPr>
        <w:t xml:space="preserve">Renault Suisse SA, </w:t>
      </w:r>
      <w:proofErr w:type="spellStart"/>
      <w:r>
        <w:rPr>
          <w:rFonts w:ascii="Arial" w:hAnsi="Arial"/>
          <w:sz w:val="20"/>
          <w:szCs w:val="24"/>
        </w:rPr>
        <w:t>Bergermoosstrasse</w:t>
      </w:r>
      <w:proofErr w:type="spellEnd"/>
      <w:r>
        <w:rPr>
          <w:rFonts w:ascii="Arial" w:hAnsi="Arial"/>
          <w:sz w:val="20"/>
          <w:szCs w:val="24"/>
        </w:rPr>
        <w:t xml:space="preserve"> 4, 8902 Urdorf</w:t>
      </w:r>
    </w:p>
    <w:p w14:paraId="43CA4D51" w14:textId="77777777" w:rsidR="00C039EF" w:rsidRPr="00EB7008" w:rsidRDefault="00C039EF" w:rsidP="00C039EF">
      <w:pPr>
        <w:spacing w:before="2" w:after="2"/>
        <w:ind w:left="1372" w:right="68"/>
        <w:rPr>
          <w:rFonts w:ascii="Arial" w:eastAsia="Arial" w:hAnsi="Arial" w:cs="Arial"/>
          <w:sz w:val="16"/>
          <w:szCs w:val="16"/>
        </w:rPr>
      </w:pPr>
      <w:r>
        <w:rPr>
          <w:rFonts w:ascii="Arial" w:hAnsi="Arial"/>
          <w:sz w:val="20"/>
          <w:szCs w:val="20"/>
          <w:u w:val="single"/>
        </w:rPr>
        <w:t>www.media.renault.ch</w:t>
      </w:r>
    </w:p>
    <w:p w14:paraId="4B71D415" w14:textId="38AF494C" w:rsidR="00296DBA" w:rsidRPr="00EB7008" w:rsidRDefault="00296DBA" w:rsidP="00B97AD6">
      <w:pPr>
        <w:spacing w:before="2" w:after="2"/>
        <w:ind w:left="1372" w:right="68"/>
        <w:rPr>
          <w:rFonts w:ascii="Arial" w:eastAsia="Arial" w:hAnsi="Arial" w:cs="Arial"/>
          <w:sz w:val="16"/>
          <w:szCs w:val="16"/>
        </w:rPr>
      </w:pPr>
    </w:p>
    <w:sectPr w:rsidR="00296DBA" w:rsidRPr="00EB7008" w:rsidSect="004C243C">
      <w:headerReference w:type="default" r:id="rId23"/>
      <w:footerReference w:type="default" r:id="rId24"/>
      <w:pgSz w:w="11920" w:h="16840"/>
      <w:pgMar w:top="1276" w:right="1005" w:bottom="959"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281B7" w14:textId="77777777" w:rsidR="00315D1E" w:rsidRDefault="00315D1E">
      <w:pPr>
        <w:spacing w:after="0" w:line="240" w:lineRule="auto"/>
      </w:pPr>
      <w:r>
        <w:separator/>
      </w:r>
    </w:p>
  </w:endnote>
  <w:endnote w:type="continuationSeparator" w:id="0">
    <w:p w14:paraId="13F78ACB" w14:textId="77777777" w:rsidR="00315D1E" w:rsidRDefault="0031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2D80" w14:textId="77777777" w:rsidR="005B4C99" w:rsidRDefault="005B4C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0EDA" w14:textId="7E68F510" w:rsidR="005B4C99" w:rsidRDefault="005B4C99">
    <w:pPr>
      <w:pStyle w:val="Fuzeile"/>
    </w:pPr>
    <w:r>
      <w:rPr>
        <w:noProof/>
        <w:lang w:val="de-CH" w:eastAsia="de-CH"/>
      </w:rPr>
      <mc:AlternateContent>
        <mc:Choice Requires="wps">
          <w:drawing>
            <wp:anchor distT="0" distB="0" distL="114300" distR="114300" simplePos="0" relativeHeight="251667456" behindDoc="0" locked="0" layoutInCell="0" allowOverlap="1" wp14:anchorId="1B8E7554" wp14:editId="68499CEB">
              <wp:simplePos x="0" y="0"/>
              <wp:positionH relativeFrom="page">
                <wp:align>right</wp:align>
              </wp:positionH>
              <wp:positionV relativeFrom="page">
                <wp:align>bottom</wp:align>
              </wp:positionV>
              <wp:extent cx="7772400" cy="442595"/>
              <wp:effectExtent l="0" t="0" r="0" b="14605"/>
              <wp:wrapNone/>
              <wp:docPr id="3" name="MSIPCM46ec49cf81adc2f444d638d1" descr="{&quot;HashCode&quot;:-42496439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254D9" w14:textId="15BC4221" w:rsidR="005B4C99" w:rsidRPr="000E3A15" w:rsidRDefault="000E3A15" w:rsidP="000E3A15">
                          <w:pPr>
                            <w:spacing w:after="0"/>
                            <w:jc w:val="right"/>
                            <w:rPr>
                              <w:rFonts w:ascii="Arial" w:hAnsi="Arial" w:cs="Arial"/>
                              <w:color w:val="000000"/>
                              <w:sz w:val="20"/>
                            </w:rPr>
                          </w:pPr>
                          <w:proofErr w:type="spellStart"/>
                          <w:r w:rsidRPr="000E3A15">
                            <w:rPr>
                              <w:rFonts w:ascii="Arial" w:hAnsi="Arial" w:cs="Arial"/>
                              <w:color w:val="000000"/>
                              <w:sz w:val="20"/>
                            </w:rPr>
                            <w:t>Confidential</w:t>
                          </w:r>
                          <w:proofErr w:type="spellEnd"/>
                          <w:r w:rsidRPr="000E3A15">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E7554" id="_x0000_t202" coordsize="21600,21600" o:spt="202" path="m,l,21600r21600,l21600,xe">
              <v:stroke joinstyle="miter"/>
              <v:path gradientshapeok="t" o:connecttype="rect"/>
            </v:shapetype>
            <v:shape id="MSIPCM46ec49cf81adc2f444d638d1" o:spid="_x0000_s1026" type="#_x0000_t202" alt="{&quot;HashCode&quot;:-424964394,&quot;Height&quot;:9999999.0,&quot;Width&quot;:9999999.0,&quot;Placement&quot;:&quot;Footer&quot;,&quot;Index&quot;:&quot;Primary&quot;,&quot;Section&quot;:1,&quot;Top&quot;:0.0,&quot;Left&quot;:0.0}" style="position:absolute;margin-left:560.8pt;margin-top:0;width:612pt;height:34.85pt;z-index:251667456;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" o:allowincell="f" filled="f" stroked="f" strokeweight=".5pt">
              <v:fill o:detectmouseclick="t"/>
              <v:textbox inset=",0,20pt,0">
                <w:txbxContent>
                  <w:p w14:paraId="262254D9" w14:textId="15BC4221" w:rsidR="005B4C99" w:rsidRPr="000E3A15" w:rsidRDefault="000E3A15" w:rsidP="000E3A15">
                    <w:pPr>
                      <w:spacing w:after="0"/>
                      <w:jc w:val="right"/>
                      <w:rPr>
                        <w:rFonts w:ascii="Arial" w:hAnsi="Arial" w:cs="Arial"/>
                        <w:color w:val="000000"/>
                        <w:sz w:val="20"/>
                      </w:rPr>
                    </w:pPr>
                    <w:r w:rsidRPr="000E3A15">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AC07" w14:textId="77777777" w:rsidR="005B4C99" w:rsidRDefault="005B4C9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D54D" w14:textId="2CCFEDFC" w:rsidR="00C51ADA" w:rsidRPr="00C51ADA" w:rsidRDefault="005B4C99">
    <w:pPr>
      <w:pStyle w:val="Fuzeile"/>
      <w:jc w:val="right"/>
      <w:rPr>
        <w:rFonts w:ascii="Arial" w:hAnsi="Arial" w:cs="Arial"/>
        <w:sz w:val="16"/>
      </w:rPr>
    </w:pPr>
    <w:r>
      <w:rPr>
        <w:rFonts w:ascii="Arial" w:hAnsi="Arial" w:cs="Arial"/>
        <w:noProof/>
        <w:sz w:val="16"/>
        <w:lang w:val="de-CH" w:eastAsia="de-CH"/>
      </w:rPr>
      <mc:AlternateContent>
        <mc:Choice Requires="wps">
          <w:drawing>
            <wp:anchor distT="0" distB="0" distL="114300" distR="114300" simplePos="0" relativeHeight="251668480" behindDoc="0" locked="0" layoutInCell="0" allowOverlap="1" wp14:anchorId="3FE9969E" wp14:editId="40FB6B0F">
              <wp:simplePos x="0" y="0"/>
              <wp:positionH relativeFrom="page">
                <wp:align>right</wp:align>
              </wp:positionH>
              <wp:positionV relativeFrom="page">
                <wp:align>bottom</wp:align>
              </wp:positionV>
              <wp:extent cx="7772400" cy="442595"/>
              <wp:effectExtent l="0" t="0" r="0" b="14605"/>
              <wp:wrapNone/>
              <wp:docPr id="4" name="MSIPCMc38e42b298e41d4c5db71cb2" descr="{&quot;HashCode&quot;:-424964394,&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6F4DA3" w14:textId="0FDE3EF0" w:rsidR="005B4C99" w:rsidRPr="000E3A15" w:rsidRDefault="000E3A15" w:rsidP="000E3A15">
                          <w:pPr>
                            <w:spacing w:after="0"/>
                            <w:jc w:val="right"/>
                            <w:rPr>
                              <w:rFonts w:ascii="Arial" w:hAnsi="Arial" w:cs="Arial"/>
                              <w:color w:val="000000"/>
                              <w:sz w:val="20"/>
                            </w:rPr>
                          </w:pPr>
                          <w:proofErr w:type="spellStart"/>
                          <w:r w:rsidRPr="000E3A15">
                            <w:rPr>
                              <w:rFonts w:ascii="Arial" w:hAnsi="Arial" w:cs="Arial"/>
                              <w:color w:val="000000"/>
                              <w:sz w:val="20"/>
                            </w:rPr>
                            <w:t>Confidential</w:t>
                          </w:r>
                          <w:proofErr w:type="spellEnd"/>
                          <w:r w:rsidRPr="000E3A15">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9969E" id="_x0000_t202" coordsize="21600,21600" o:spt="202" path="m,l,21600r21600,l21600,xe">
              <v:stroke joinstyle="miter"/>
              <v:path gradientshapeok="t" o:connecttype="rect"/>
            </v:shapetype>
            <v:shape id="MSIPCMc38e42b298e41d4c5db71cb2" o:spid="_x0000_s1027" type="#_x0000_t202" alt="{&quot;HashCode&quot;:-424964394,&quot;Height&quot;:9999999.0,&quot;Width&quot;:9999999.0,&quot;Placement&quot;:&quot;Footer&quot;,&quot;Index&quot;:&quot;Primary&quot;,&quot;Section&quot;:4,&quot;Top&quot;:0.0,&quot;Left&quot;:0.0}" style="position:absolute;left:0;text-align:left;margin-left:560.8pt;margin-top:0;width:612pt;height:34.85pt;z-index:25166848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" o:allowincell="f" filled="f" stroked="f" strokeweight=".5pt">
              <v:fill o:detectmouseclick="t"/>
              <v:textbox inset=",0,20pt,0">
                <w:txbxContent>
                  <w:p w14:paraId="2D6F4DA3" w14:textId="0FDE3EF0" w:rsidR="005B4C99" w:rsidRPr="000E3A15" w:rsidRDefault="000E3A15" w:rsidP="000E3A15">
                    <w:pPr>
                      <w:spacing w:after="0"/>
                      <w:jc w:val="right"/>
                      <w:rPr>
                        <w:rFonts w:ascii="Arial" w:hAnsi="Arial" w:cs="Arial"/>
                        <w:color w:val="000000"/>
                        <w:sz w:val="20"/>
                      </w:rPr>
                    </w:pPr>
                    <w:r w:rsidRPr="000E3A15">
                      <w:rPr>
                        <w:rFonts w:ascii="Arial" w:hAnsi="Arial" w:cs="Arial"/>
                        <w:color w:val="000000"/>
                        <w:sz w:val="20"/>
                      </w:rPr>
                      <w:t>Confidential C</w:t>
                    </w:r>
                  </w:p>
                </w:txbxContent>
              </v:textbox>
              <w10:wrap anchorx="page" anchory="page"/>
            </v:shape>
          </w:pict>
        </mc:Fallback>
      </mc:AlternateContent>
    </w:r>
  </w:p>
  <w:p w14:paraId="1D09F0DF" w14:textId="77777777" w:rsidR="00C51ADA" w:rsidRDefault="00C51A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CDCC" w14:textId="77777777" w:rsidR="00315D1E" w:rsidRDefault="00315D1E">
      <w:pPr>
        <w:spacing w:after="0" w:line="240" w:lineRule="auto"/>
      </w:pPr>
      <w:r>
        <w:separator/>
      </w:r>
    </w:p>
  </w:footnote>
  <w:footnote w:type="continuationSeparator" w:id="0">
    <w:p w14:paraId="0C4129C3" w14:textId="77777777" w:rsidR="00315D1E" w:rsidRDefault="00315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E14E" w14:textId="77777777" w:rsidR="005B4C99" w:rsidRDefault="005B4C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7B56" w14:textId="77777777" w:rsidR="002107A0" w:rsidRDefault="002107A0">
    <w:pPr>
      <w:pStyle w:val="Textkrper"/>
      <w:spacing w:line="14" w:lineRule="auto"/>
      <w:rPr>
        <w:sz w:val="20"/>
      </w:rPr>
    </w:pPr>
    <w:r>
      <w:rPr>
        <w:noProof/>
        <w:lang w:val="de-CH" w:eastAsia="de-CH" w:bidi="ar-SA"/>
      </w:rPr>
      <w:drawing>
        <wp:anchor distT="0" distB="0" distL="0" distR="0" simplePos="0" relativeHeight="251660288" behindDoc="1" locked="0" layoutInCell="1" allowOverlap="1" wp14:anchorId="6AA9ED05" wp14:editId="13F6CEC2">
          <wp:simplePos x="0" y="0"/>
          <wp:positionH relativeFrom="page">
            <wp:posOffset>359409</wp:posOffset>
          </wp:positionH>
          <wp:positionV relativeFrom="page">
            <wp:posOffset>359409</wp:posOffset>
          </wp:positionV>
          <wp:extent cx="1634489" cy="171450"/>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4489" cy="1714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E4BC" w14:textId="77777777" w:rsidR="005B4C99" w:rsidRDefault="005B4C9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2359" w14:textId="07BA5F2B" w:rsidR="00C51ADA" w:rsidRDefault="00C51ADA">
    <w:pPr>
      <w:pStyle w:val="Kopfzeile"/>
    </w:pPr>
    <w:r>
      <w:rPr>
        <w:rFonts w:ascii="Arial" w:eastAsia="Times New Roman" w:hAnsi="Arial" w:cs="Arial"/>
        <w:noProof/>
        <w:sz w:val="20"/>
        <w:szCs w:val="20"/>
        <w:lang w:val="de-CH" w:eastAsia="de-CH"/>
      </w:rPr>
      <w:drawing>
        <wp:anchor distT="0" distB="0" distL="114300" distR="114300" simplePos="0" relativeHeight="251658240" behindDoc="1" locked="0" layoutInCell="1" allowOverlap="1" wp14:anchorId="42AB6B8E" wp14:editId="296CB736">
          <wp:simplePos x="0" y="0"/>
          <wp:positionH relativeFrom="margin">
            <wp:align>left</wp:align>
          </wp:positionH>
          <wp:positionV relativeFrom="paragraph">
            <wp:posOffset>20955</wp:posOffset>
          </wp:positionV>
          <wp:extent cx="1691640" cy="422910"/>
          <wp:effectExtent l="0" t="0" r="3810" b="0"/>
          <wp:wrapTight wrapText="bothSides">
            <wp:wrapPolygon edited="0">
              <wp:start x="0" y="0"/>
              <wp:lineTo x="0" y="20432"/>
              <wp:lineTo x="21405" y="20432"/>
              <wp:lineTo x="21405" y="0"/>
              <wp:lineTo x="0" y="0"/>
            </wp:wrapPolygon>
          </wp:wrapTight>
          <wp:docPr id="45" name="Bild 2" descr="https://media.group.renault.com/content/images/document/RenaultGroup.jpg?v=2019072606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roup.renault.com/content/images/document/RenaultGroup.jpg?v=20190726065243"/>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691640" cy="4229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1A5B436C"/>
    <w:multiLevelType w:val="hybridMultilevel"/>
    <w:tmpl w:val="9C7E120E"/>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3"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45DDD"/>
    <w:multiLevelType w:val="hybridMultilevel"/>
    <w:tmpl w:val="3D649446"/>
    <w:lvl w:ilvl="0" w:tplc="A8B4771E">
      <w:start w:val="29"/>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5" w15:restartNumberingAfterBreak="0">
    <w:nsid w:val="20F45A53"/>
    <w:multiLevelType w:val="hybridMultilevel"/>
    <w:tmpl w:val="CA2808F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6" w15:restartNumberingAfterBreak="0">
    <w:nsid w:val="346F33D2"/>
    <w:multiLevelType w:val="hybridMultilevel"/>
    <w:tmpl w:val="A8B4B57C"/>
    <w:lvl w:ilvl="0" w:tplc="CEC2A774">
      <w:numFmt w:val="bullet"/>
      <w:lvlText w:val="•"/>
      <w:lvlJc w:val="left"/>
      <w:pPr>
        <w:ind w:left="2164" w:hanging="792"/>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34D74FDB"/>
    <w:multiLevelType w:val="hybridMultilevel"/>
    <w:tmpl w:val="8A06ACCA"/>
    <w:lvl w:ilvl="0" w:tplc="9C0E40D4">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8" w15:restartNumberingAfterBreak="0">
    <w:nsid w:val="43B420A5"/>
    <w:multiLevelType w:val="hybridMultilevel"/>
    <w:tmpl w:val="18F28208"/>
    <w:lvl w:ilvl="0" w:tplc="F7EC9B6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9" w15:restartNumberingAfterBreak="0">
    <w:nsid w:val="48A237D6"/>
    <w:multiLevelType w:val="hybridMultilevel"/>
    <w:tmpl w:val="7D324BE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2"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3" w15:restartNumberingAfterBreak="0">
    <w:nsid w:val="5D473E83"/>
    <w:multiLevelType w:val="hybridMultilevel"/>
    <w:tmpl w:val="BC2C92CC"/>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4" w15:restartNumberingAfterBreak="0">
    <w:nsid w:val="660A5CE8"/>
    <w:multiLevelType w:val="hybridMultilevel"/>
    <w:tmpl w:val="D878FA54"/>
    <w:lvl w:ilvl="0" w:tplc="F42E1A28">
      <w:start w:val="1"/>
      <w:numFmt w:val="decimal"/>
      <w:lvlText w:val="%1"/>
      <w:lvlJc w:val="left"/>
      <w:pPr>
        <w:ind w:left="118" w:hanging="128"/>
      </w:pPr>
      <w:rPr>
        <w:rFonts w:hint="default"/>
        <w:w w:val="99"/>
        <w:position w:val="8"/>
        <w:lang w:val="fr-FR" w:eastAsia="fr-FR" w:bidi="fr-FR"/>
      </w:rPr>
    </w:lvl>
    <w:lvl w:ilvl="1" w:tplc="C9BCB30E">
      <w:numFmt w:val="bullet"/>
      <w:lvlText w:val="•"/>
      <w:lvlJc w:val="left"/>
      <w:pPr>
        <w:ind w:left="1230" w:hanging="128"/>
      </w:pPr>
      <w:rPr>
        <w:rFonts w:hint="default"/>
        <w:lang w:val="fr-FR" w:eastAsia="fr-FR" w:bidi="fr-FR"/>
      </w:rPr>
    </w:lvl>
    <w:lvl w:ilvl="2" w:tplc="A3F8E006">
      <w:numFmt w:val="bullet"/>
      <w:lvlText w:val="•"/>
      <w:lvlJc w:val="left"/>
      <w:pPr>
        <w:ind w:left="2340" w:hanging="128"/>
      </w:pPr>
      <w:rPr>
        <w:rFonts w:hint="default"/>
        <w:lang w:val="fr-FR" w:eastAsia="fr-FR" w:bidi="fr-FR"/>
      </w:rPr>
    </w:lvl>
    <w:lvl w:ilvl="3" w:tplc="FFDAE800">
      <w:numFmt w:val="bullet"/>
      <w:lvlText w:val="•"/>
      <w:lvlJc w:val="left"/>
      <w:pPr>
        <w:ind w:left="3450" w:hanging="128"/>
      </w:pPr>
      <w:rPr>
        <w:rFonts w:hint="default"/>
        <w:lang w:val="fr-FR" w:eastAsia="fr-FR" w:bidi="fr-FR"/>
      </w:rPr>
    </w:lvl>
    <w:lvl w:ilvl="4" w:tplc="E8349B62">
      <w:numFmt w:val="bullet"/>
      <w:lvlText w:val="•"/>
      <w:lvlJc w:val="left"/>
      <w:pPr>
        <w:ind w:left="4560" w:hanging="128"/>
      </w:pPr>
      <w:rPr>
        <w:rFonts w:hint="default"/>
        <w:lang w:val="fr-FR" w:eastAsia="fr-FR" w:bidi="fr-FR"/>
      </w:rPr>
    </w:lvl>
    <w:lvl w:ilvl="5" w:tplc="A918B242">
      <w:numFmt w:val="bullet"/>
      <w:lvlText w:val="•"/>
      <w:lvlJc w:val="left"/>
      <w:pPr>
        <w:ind w:left="5670" w:hanging="128"/>
      </w:pPr>
      <w:rPr>
        <w:rFonts w:hint="default"/>
        <w:lang w:val="fr-FR" w:eastAsia="fr-FR" w:bidi="fr-FR"/>
      </w:rPr>
    </w:lvl>
    <w:lvl w:ilvl="6" w:tplc="2EBC5818">
      <w:numFmt w:val="bullet"/>
      <w:lvlText w:val="•"/>
      <w:lvlJc w:val="left"/>
      <w:pPr>
        <w:ind w:left="6780" w:hanging="128"/>
      </w:pPr>
      <w:rPr>
        <w:rFonts w:hint="default"/>
        <w:lang w:val="fr-FR" w:eastAsia="fr-FR" w:bidi="fr-FR"/>
      </w:rPr>
    </w:lvl>
    <w:lvl w:ilvl="7" w:tplc="1E6C6FF4">
      <w:numFmt w:val="bullet"/>
      <w:lvlText w:val="•"/>
      <w:lvlJc w:val="left"/>
      <w:pPr>
        <w:ind w:left="7890" w:hanging="128"/>
      </w:pPr>
      <w:rPr>
        <w:rFonts w:hint="default"/>
        <w:lang w:val="fr-FR" w:eastAsia="fr-FR" w:bidi="fr-FR"/>
      </w:rPr>
    </w:lvl>
    <w:lvl w:ilvl="8" w:tplc="761233A2">
      <w:numFmt w:val="bullet"/>
      <w:lvlText w:val="•"/>
      <w:lvlJc w:val="left"/>
      <w:pPr>
        <w:ind w:left="9000" w:hanging="128"/>
      </w:pPr>
      <w:rPr>
        <w:rFonts w:hint="default"/>
        <w:lang w:val="fr-FR" w:eastAsia="fr-FR" w:bidi="fr-FR"/>
      </w:rPr>
    </w:lvl>
  </w:abstractNum>
  <w:abstractNum w:abstractNumId="15"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10"/>
  </w:num>
  <w:num w:numId="2">
    <w:abstractNumId w:val="3"/>
  </w:num>
  <w:num w:numId="3">
    <w:abstractNumId w:val="11"/>
  </w:num>
  <w:num w:numId="4">
    <w:abstractNumId w:val="15"/>
  </w:num>
  <w:num w:numId="5">
    <w:abstractNumId w:val="1"/>
  </w:num>
  <w:num w:numId="6">
    <w:abstractNumId w:val="12"/>
  </w:num>
  <w:num w:numId="7">
    <w:abstractNumId w:val="0"/>
  </w:num>
  <w:num w:numId="8">
    <w:abstractNumId w:val="5"/>
  </w:num>
  <w:num w:numId="9">
    <w:abstractNumId w:val="6"/>
  </w:num>
  <w:num w:numId="10">
    <w:abstractNumId w:val="13"/>
  </w:num>
  <w:num w:numId="11">
    <w:abstractNumId w:val="7"/>
  </w:num>
  <w:num w:numId="12">
    <w:abstractNumId w:val="9"/>
  </w:num>
  <w:num w:numId="13">
    <w:abstractNumId w:val="8"/>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C5465"/>
    <w:rsid w:val="000D6D37"/>
    <w:rsid w:val="000E3A15"/>
    <w:rsid w:val="000E3AA8"/>
    <w:rsid w:val="000F079B"/>
    <w:rsid w:val="00115DA8"/>
    <w:rsid w:val="00121EA1"/>
    <w:rsid w:val="00152D3C"/>
    <w:rsid w:val="00154856"/>
    <w:rsid w:val="00155828"/>
    <w:rsid w:val="0017724F"/>
    <w:rsid w:val="00184CAB"/>
    <w:rsid w:val="00191CF5"/>
    <w:rsid w:val="00195BFC"/>
    <w:rsid w:val="001D1C6B"/>
    <w:rsid w:val="001F3B55"/>
    <w:rsid w:val="001F73FB"/>
    <w:rsid w:val="002107A0"/>
    <w:rsid w:val="00242A8B"/>
    <w:rsid w:val="00247D4A"/>
    <w:rsid w:val="00254F06"/>
    <w:rsid w:val="00261C09"/>
    <w:rsid w:val="00262CE0"/>
    <w:rsid w:val="00296DBA"/>
    <w:rsid w:val="00297A0E"/>
    <w:rsid w:val="002A5385"/>
    <w:rsid w:val="002B068E"/>
    <w:rsid w:val="002B0D15"/>
    <w:rsid w:val="002C5365"/>
    <w:rsid w:val="002D0003"/>
    <w:rsid w:val="002E0792"/>
    <w:rsid w:val="002E541D"/>
    <w:rsid w:val="00306517"/>
    <w:rsid w:val="00315D1E"/>
    <w:rsid w:val="00333130"/>
    <w:rsid w:val="00342BF5"/>
    <w:rsid w:val="00344A67"/>
    <w:rsid w:val="00344DD5"/>
    <w:rsid w:val="00347D03"/>
    <w:rsid w:val="00353B9E"/>
    <w:rsid w:val="00355C96"/>
    <w:rsid w:val="003A140C"/>
    <w:rsid w:val="003A603B"/>
    <w:rsid w:val="003B6532"/>
    <w:rsid w:val="003C36D0"/>
    <w:rsid w:val="003D030C"/>
    <w:rsid w:val="003D62A7"/>
    <w:rsid w:val="00402AE1"/>
    <w:rsid w:val="00404888"/>
    <w:rsid w:val="004072E0"/>
    <w:rsid w:val="00410B66"/>
    <w:rsid w:val="00411ACD"/>
    <w:rsid w:val="00425B8F"/>
    <w:rsid w:val="004315DD"/>
    <w:rsid w:val="00444312"/>
    <w:rsid w:val="004513A9"/>
    <w:rsid w:val="00455C3D"/>
    <w:rsid w:val="00460090"/>
    <w:rsid w:val="004652AB"/>
    <w:rsid w:val="00471758"/>
    <w:rsid w:val="004756D0"/>
    <w:rsid w:val="004A5293"/>
    <w:rsid w:val="004C243C"/>
    <w:rsid w:val="004C33F7"/>
    <w:rsid w:val="00501F06"/>
    <w:rsid w:val="00505141"/>
    <w:rsid w:val="00532694"/>
    <w:rsid w:val="00535F8B"/>
    <w:rsid w:val="00536AA4"/>
    <w:rsid w:val="00540FEE"/>
    <w:rsid w:val="00545DAA"/>
    <w:rsid w:val="00565501"/>
    <w:rsid w:val="005676B2"/>
    <w:rsid w:val="005719A7"/>
    <w:rsid w:val="005771F3"/>
    <w:rsid w:val="005A773B"/>
    <w:rsid w:val="005A77F8"/>
    <w:rsid w:val="005B4C99"/>
    <w:rsid w:val="005C1B63"/>
    <w:rsid w:val="005C5F54"/>
    <w:rsid w:val="005D2AE5"/>
    <w:rsid w:val="005E0AAB"/>
    <w:rsid w:val="00601B39"/>
    <w:rsid w:val="00615AC5"/>
    <w:rsid w:val="006205DE"/>
    <w:rsid w:val="00632C6E"/>
    <w:rsid w:val="00636DF4"/>
    <w:rsid w:val="00641CBB"/>
    <w:rsid w:val="006473DC"/>
    <w:rsid w:val="00672005"/>
    <w:rsid w:val="00686FA9"/>
    <w:rsid w:val="00697C16"/>
    <w:rsid w:val="006B7304"/>
    <w:rsid w:val="006C4443"/>
    <w:rsid w:val="006C7299"/>
    <w:rsid w:val="006D1C06"/>
    <w:rsid w:val="006F1C0E"/>
    <w:rsid w:val="006F34D8"/>
    <w:rsid w:val="006F3BE0"/>
    <w:rsid w:val="00702948"/>
    <w:rsid w:val="00705653"/>
    <w:rsid w:val="0072687F"/>
    <w:rsid w:val="00726E39"/>
    <w:rsid w:val="007544B3"/>
    <w:rsid w:val="00755A09"/>
    <w:rsid w:val="0076713B"/>
    <w:rsid w:val="00776C63"/>
    <w:rsid w:val="00780DCB"/>
    <w:rsid w:val="007967B3"/>
    <w:rsid w:val="007A2431"/>
    <w:rsid w:val="007B7F36"/>
    <w:rsid w:val="007C5A7D"/>
    <w:rsid w:val="007C65F9"/>
    <w:rsid w:val="007D1513"/>
    <w:rsid w:val="007D470B"/>
    <w:rsid w:val="007F30EF"/>
    <w:rsid w:val="00803115"/>
    <w:rsid w:val="0080377F"/>
    <w:rsid w:val="008229F1"/>
    <w:rsid w:val="0082649B"/>
    <w:rsid w:val="0083281F"/>
    <w:rsid w:val="00865128"/>
    <w:rsid w:val="00865FF3"/>
    <w:rsid w:val="00867E86"/>
    <w:rsid w:val="008747A9"/>
    <w:rsid w:val="00896A2A"/>
    <w:rsid w:val="008A3D30"/>
    <w:rsid w:val="008A75E8"/>
    <w:rsid w:val="008B4B8B"/>
    <w:rsid w:val="008C16F9"/>
    <w:rsid w:val="008D097A"/>
    <w:rsid w:val="008D1955"/>
    <w:rsid w:val="008E18DC"/>
    <w:rsid w:val="008E5DDF"/>
    <w:rsid w:val="008F2088"/>
    <w:rsid w:val="008F3483"/>
    <w:rsid w:val="008F712A"/>
    <w:rsid w:val="00905406"/>
    <w:rsid w:val="00923B9C"/>
    <w:rsid w:val="00923F4B"/>
    <w:rsid w:val="0094309A"/>
    <w:rsid w:val="009435F6"/>
    <w:rsid w:val="00956563"/>
    <w:rsid w:val="009613C2"/>
    <w:rsid w:val="00983C71"/>
    <w:rsid w:val="009A6F83"/>
    <w:rsid w:val="009B2353"/>
    <w:rsid w:val="009B284D"/>
    <w:rsid w:val="009D1818"/>
    <w:rsid w:val="00A04612"/>
    <w:rsid w:val="00A11851"/>
    <w:rsid w:val="00A711E1"/>
    <w:rsid w:val="00A7622E"/>
    <w:rsid w:val="00A81D9D"/>
    <w:rsid w:val="00AD0612"/>
    <w:rsid w:val="00AD20A8"/>
    <w:rsid w:val="00AE1816"/>
    <w:rsid w:val="00AE65D0"/>
    <w:rsid w:val="00B0083E"/>
    <w:rsid w:val="00B42CCE"/>
    <w:rsid w:val="00B53597"/>
    <w:rsid w:val="00B54A7F"/>
    <w:rsid w:val="00B80B5D"/>
    <w:rsid w:val="00B820FD"/>
    <w:rsid w:val="00B8754E"/>
    <w:rsid w:val="00B90597"/>
    <w:rsid w:val="00B97AD6"/>
    <w:rsid w:val="00BD6DC8"/>
    <w:rsid w:val="00BE12B8"/>
    <w:rsid w:val="00BE4526"/>
    <w:rsid w:val="00BF6D27"/>
    <w:rsid w:val="00C039EF"/>
    <w:rsid w:val="00C07B66"/>
    <w:rsid w:val="00C1504D"/>
    <w:rsid w:val="00C26C77"/>
    <w:rsid w:val="00C349B2"/>
    <w:rsid w:val="00C357E5"/>
    <w:rsid w:val="00C4198A"/>
    <w:rsid w:val="00C4522A"/>
    <w:rsid w:val="00C51ADA"/>
    <w:rsid w:val="00C52BF5"/>
    <w:rsid w:val="00C70BDF"/>
    <w:rsid w:val="00C70E3D"/>
    <w:rsid w:val="00C72E95"/>
    <w:rsid w:val="00C81E7C"/>
    <w:rsid w:val="00C90E61"/>
    <w:rsid w:val="00C9373B"/>
    <w:rsid w:val="00C956CF"/>
    <w:rsid w:val="00CD0C3E"/>
    <w:rsid w:val="00CD2A6A"/>
    <w:rsid w:val="00CE7C6F"/>
    <w:rsid w:val="00D03DB8"/>
    <w:rsid w:val="00D154B8"/>
    <w:rsid w:val="00D20202"/>
    <w:rsid w:val="00D2589B"/>
    <w:rsid w:val="00D274E6"/>
    <w:rsid w:val="00D342D7"/>
    <w:rsid w:val="00D45D43"/>
    <w:rsid w:val="00D55554"/>
    <w:rsid w:val="00D95A8B"/>
    <w:rsid w:val="00DB1EDF"/>
    <w:rsid w:val="00DC52A9"/>
    <w:rsid w:val="00DD35F0"/>
    <w:rsid w:val="00DF0EB0"/>
    <w:rsid w:val="00DF4159"/>
    <w:rsid w:val="00DF482E"/>
    <w:rsid w:val="00E007A2"/>
    <w:rsid w:val="00E01A91"/>
    <w:rsid w:val="00E13D8A"/>
    <w:rsid w:val="00E152EC"/>
    <w:rsid w:val="00E22037"/>
    <w:rsid w:val="00E233C4"/>
    <w:rsid w:val="00E325A5"/>
    <w:rsid w:val="00E54937"/>
    <w:rsid w:val="00E55653"/>
    <w:rsid w:val="00E56740"/>
    <w:rsid w:val="00E62FA5"/>
    <w:rsid w:val="00E752C9"/>
    <w:rsid w:val="00EA1B61"/>
    <w:rsid w:val="00EA4C31"/>
    <w:rsid w:val="00EB0E6C"/>
    <w:rsid w:val="00EB7008"/>
    <w:rsid w:val="00ED3B76"/>
    <w:rsid w:val="00EE091A"/>
    <w:rsid w:val="00EF4FEE"/>
    <w:rsid w:val="00F01227"/>
    <w:rsid w:val="00F20EAB"/>
    <w:rsid w:val="00F23670"/>
    <w:rsid w:val="00F52325"/>
    <w:rsid w:val="00F56DB2"/>
    <w:rsid w:val="00F62A86"/>
    <w:rsid w:val="00F66FFD"/>
    <w:rsid w:val="00F77B94"/>
    <w:rsid w:val="00FA17D5"/>
    <w:rsid w:val="00FA7035"/>
    <w:rsid w:val="00FC1C3B"/>
    <w:rsid w:val="00FC72A9"/>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paragraph" w:styleId="berschrift3">
    <w:name w:val="heading 3"/>
    <w:basedOn w:val="Standard"/>
    <w:link w:val="berschrift3Zchn"/>
    <w:uiPriority w:val="1"/>
    <w:qFormat/>
    <w:rsid w:val="002107A0"/>
    <w:pPr>
      <w:autoSpaceDE w:val="0"/>
      <w:autoSpaceDN w:val="0"/>
      <w:spacing w:after="0" w:line="240" w:lineRule="auto"/>
      <w:ind w:left="1450"/>
      <w:jc w:val="both"/>
      <w:outlineLvl w:val="2"/>
    </w:pPr>
    <w:rPr>
      <w:rFonts w:ascii="Arial" w:eastAsia="Arial" w:hAnsi="Arial" w:cs="Arial"/>
      <w:b/>
      <w:bCs/>
      <w:lang w:eastAsia="fr-FR" w:bidi="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eastAsia="fr-FR"/>
    </w:rPr>
  </w:style>
  <w:style w:type="paragraph" w:styleId="Listenabsatz">
    <w:name w:val="List Paragraph"/>
    <w:basedOn w:val="Standard"/>
    <w:uiPriority w:val="1"/>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fr-F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rPr>
  </w:style>
  <w:style w:type="paragraph" w:styleId="berarbeitung">
    <w:name w:val="Revision"/>
    <w:hidden/>
    <w:uiPriority w:val="99"/>
    <w:semiHidden/>
    <w:rsid w:val="00E55653"/>
    <w:pPr>
      <w:widowControl/>
      <w:spacing w:after="0" w:line="240" w:lineRule="auto"/>
    </w:pPr>
  </w:style>
  <w:style w:type="paragraph" w:styleId="Funotentext">
    <w:name w:val="footnote text"/>
    <w:basedOn w:val="Standard"/>
    <w:link w:val="FunotentextZchn"/>
    <w:uiPriority w:val="99"/>
    <w:semiHidden/>
    <w:unhideWhenUsed/>
    <w:rsid w:val="00532694"/>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532694"/>
    <w:rPr>
      <w:sz w:val="20"/>
      <w:szCs w:val="20"/>
      <w:lang w:val="en-US"/>
    </w:rPr>
  </w:style>
  <w:style w:type="character" w:styleId="Funotenzeichen">
    <w:name w:val="footnote reference"/>
    <w:basedOn w:val="Absatz-Standardschriftart"/>
    <w:uiPriority w:val="99"/>
    <w:semiHidden/>
    <w:unhideWhenUsed/>
    <w:rsid w:val="00532694"/>
    <w:rPr>
      <w:vertAlign w:val="superscript"/>
    </w:rPr>
  </w:style>
  <w:style w:type="character" w:customStyle="1" w:styleId="berschrift3Zchn">
    <w:name w:val="Überschrift 3 Zchn"/>
    <w:basedOn w:val="Absatz-Standardschriftart"/>
    <w:link w:val="berschrift3"/>
    <w:uiPriority w:val="1"/>
    <w:rsid w:val="002107A0"/>
    <w:rPr>
      <w:rFonts w:ascii="Arial" w:eastAsia="Arial" w:hAnsi="Arial" w:cs="Arial"/>
      <w:b/>
      <w:bCs/>
      <w:lang w:eastAsia="fr-FR" w:bidi="fr-FR"/>
    </w:rPr>
  </w:style>
  <w:style w:type="table" w:customStyle="1" w:styleId="TableNormal">
    <w:name w:val="Table Normal"/>
    <w:uiPriority w:val="2"/>
    <w:semiHidden/>
    <w:unhideWhenUsed/>
    <w:qFormat/>
    <w:rsid w:val="002107A0"/>
    <w:pPr>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107A0"/>
    <w:pPr>
      <w:autoSpaceDE w:val="0"/>
      <w:autoSpaceDN w:val="0"/>
      <w:spacing w:after="0" w:line="240" w:lineRule="auto"/>
    </w:pPr>
    <w:rPr>
      <w:rFonts w:ascii="Arial" w:eastAsia="Arial" w:hAnsi="Arial" w:cs="Arial"/>
      <w:lang w:eastAsia="fr-FR" w:bidi="fr-FR"/>
    </w:rPr>
  </w:style>
  <w:style w:type="character" w:customStyle="1" w:styleId="TextkrperZchn">
    <w:name w:val="Textkörper Zchn"/>
    <w:basedOn w:val="Absatz-Standardschriftart"/>
    <w:link w:val="Textkrper"/>
    <w:uiPriority w:val="1"/>
    <w:rsid w:val="002107A0"/>
    <w:rPr>
      <w:rFonts w:ascii="Arial" w:eastAsia="Arial" w:hAnsi="Arial" w:cs="Arial"/>
      <w:lang w:eastAsia="fr-FR" w:bidi="fr-FR"/>
    </w:rPr>
  </w:style>
  <w:style w:type="paragraph" w:customStyle="1" w:styleId="TableParagraph">
    <w:name w:val="Table Paragraph"/>
    <w:basedOn w:val="Standard"/>
    <w:uiPriority w:val="1"/>
    <w:qFormat/>
    <w:rsid w:val="002107A0"/>
    <w:pPr>
      <w:autoSpaceDE w:val="0"/>
      <w:autoSpaceDN w:val="0"/>
      <w:spacing w:before="37" w:after="0" w:line="240" w:lineRule="auto"/>
      <w:jc w:val="right"/>
    </w:pPr>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fr.media.renault.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arin.kirchner@renault.ch"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elphine.dumonceau-costes@renaul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astrid.de-latude@renaul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aryse.luechtenborg@renault.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https://media.group.renault.com/content/images/document/RenaultGroup.jpg?v=20190726065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2.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customXml/itemProps2.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4.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5.xml><?xml version="1.0" encoding="utf-8"?>
<ds:datastoreItem xmlns:ds="http://schemas.openxmlformats.org/officeDocument/2006/customXml" ds:itemID="{655DFBAA-2533-4A19-8672-22192BCB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10267</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type Communiqué de Presse Groupe</vt:lpstr>
      <vt:lpstr>Document type Communiqué de Presse Groupe</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2</cp:revision>
  <cp:lastPrinted>2019-01-17T15:32:00Z</cp:lastPrinted>
  <dcterms:created xsi:type="dcterms:W3CDTF">2020-04-23T08:56:00Z</dcterms:created>
  <dcterms:modified xsi:type="dcterms:W3CDTF">2020-04-23T08:56:00Z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y fmtid="{D5CDD505-2E9C-101B-9397-08002B2CF9AE}" pid="6" name="MSIP_Label_a5eeb3e6-85f8-4106-953e-4f1eacb9bdc3_Enabled">
    <vt:lpwstr>True</vt:lpwstr>
  </property>
  <property fmtid="{D5CDD505-2E9C-101B-9397-08002B2CF9AE}" pid="7" name="MSIP_Label_a5eeb3e6-85f8-4106-953e-4f1eacb9bdc3_SiteId">
    <vt:lpwstr>d6b0bbee-7cd9-4d60-bce6-4a67b543e2ae</vt:lpwstr>
  </property>
  <property fmtid="{D5CDD505-2E9C-101B-9397-08002B2CF9AE}" pid="8" name="MSIP_Label_a5eeb3e6-85f8-4106-953e-4f1eacb9bdc3_Owner">
    <vt:lpwstr>maryse.luechtenborg@renault.ch</vt:lpwstr>
  </property>
  <property fmtid="{D5CDD505-2E9C-101B-9397-08002B2CF9AE}" pid="9" name="MSIP_Label_a5eeb3e6-85f8-4106-953e-4f1eacb9bdc3_SetDate">
    <vt:lpwstr>2019-07-26T08:35:40.8061477Z</vt:lpwstr>
  </property>
  <property fmtid="{D5CDD505-2E9C-101B-9397-08002B2CF9AE}" pid="10" name="MSIP_Label_a5eeb3e6-85f8-4106-953e-4f1eacb9bdc3_Name">
    <vt:lpwstr>Confidential C</vt:lpwstr>
  </property>
  <property fmtid="{D5CDD505-2E9C-101B-9397-08002B2CF9AE}" pid="11" name="MSIP_Label_a5eeb3e6-85f8-4106-953e-4f1eacb9bdc3_Application">
    <vt:lpwstr>Microsoft Azure Information Protection</vt:lpwstr>
  </property>
  <property fmtid="{D5CDD505-2E9C-101B-9397-08002B2CF9AE}" pid="12" name="MSIP_Label_a5eeb3e6-85f8-4106-953e-4f1eacb9bdc3_Extended_MSFT_Method">
    <vt:lpwstr>Automatic</vt:lpwstr>
  </property>
  <property fmtid="{D5CDD505-2E9C-101B-9397-08002B2CF9AE}" pid="13" name="MSIP_Label_fd1c0902-ed92-4fed-896d-2e7725de02d4_Enabled">
    <vt:lpwstr>True</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SetDate">
    <vt:lpwstr>2019-07-26T08:35:40.8061477Z</vt:lpwstr>
  </property>
  <property fmtid="{D5CDD505-2E9C-101B-9397-08002B2CF9AE}" pid="16" name="MSIP_Label_fd1c0902-ed92-4fed-896d-2e7725de02d4_Name">
    <vt:lpwstr>Accessible to everybody</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