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8C7E44" w:rsidRPr="006A3CC0" w14:paraId="56335FA8" w14:textId="77777777" w:rsidTr="006A3CC0">
        <w:trPr>
          <w:cantSplit/>
        </w:trPr>
        <w:tc>
          <w:tcPr>
            <w:tcW w:w="5245" w:type="dxa"/>
            <w:vAlign w:val="center"/>
          </w:tcPr>
          <w:p w14:paraId="566EA7D7" w14:textId="77777777" w:rsidR="008C7E44" w:rsidRPr="006A3CC0" w:rsidRDefault="008C7E44" w:rsidP="008C7E44">
            <w:pPr>
              <w:spacing w:before="0" w:line="240" w:lineRule="auto"/>
              <w:jc w:val="right"/>
              <w:rPr>
                <w:b/>
                <w:caps/>
                <w:sz w:val="24"/>
                <w:szCs w:val="24"/>
              </w:rPr>
            </w:pPr>
            <w:r w:rsidRPr="006A3CC0">
              <w:rPr>
                <w:b/>
                <w:caps/>
                <w:sz w:val="24"/>
                <w:szCs w:val="24"/>
              </w:rPr>
              <w:t>COMMUNIQUÉ DE PRESSE</w:t>
            </w:r>
            <w:r w:rsidR="00985DC4">
              <w:rPr>
                <w:b/>
                <w:caps/>
                <w:sz w:val="24"/>
                <w:szCs w:val="24"/>
              </w:rPr>
              <w:t xml:space="preserve"> </w:t>
            </w:r>
          </w:p>
          <w:p w14:paraId="6E29D73E" w14:textId="28F9AD43" w:rsidR="008C7E44" w:rsidRPr="00717828" w:rsidRDefault="006A3CC0" w:rsidP="008C7E44">
            <w:pPr>
              <w:spacing w:before="0" w:line="240" w:lineRule="auto"/>
              <w:jc w:val="right"/>
              <w:rPr>
                <w:caps/>
                <w:sz w:val="24"/>
                <w:szCs w:val="24"/>
              </w:rPr>
            </w:pPr>
            <w:r w:rsidRPr="00717828">
              <w:rPr>
                <w:caps/>
                <w:sz w:val="24"/>
                <w:szCs w:val="24"/>
              </w:rPr>
              <w:t>LE</w:t>
            </w:r>
            <w:r w:rsidR="008C7E44" w:rsidRPr="00717828">
              <w:rPr>
                <w:caps/>
                <w:sz w:val="24"/>
                <w:szCs w:val="24"/>
              </w:rPr>
              <w:t xml:space="preserve"> </w:t>
            </w:r>
            <w:sdt>
              <w:sdtPr>
                <w:rPr>
                  <w:caps/>
                  <w:sz w:val="24"/>
                  <w:szCs w:val="24"/>
                </w:rPr>
                <w:alias w:val="Date"/>
                <w:tag w:val="Date"/>
                <w:id w:val="-1444910516"/>
                <w:placeholder>
                  <w:docPart w:val="1C596E0B1C2248FAB22F699FFA28F338"/>
                </w:placeholder>
                <w:date w:fullDate="2021-10-22T00:00:00Z">
                  <w:dateFormat w:val="d MMMM yyyy"/>
                  <w:lid w:val="fr-FR"/>
                  <w:storeMappedDataAs w:val="dateTime"/>
                  <w:calendar w:val="gregorian"/>
                </w:date>
              </w:sdtPr>
              <w:sdtEndPr/>
              <w:sdtContent>
                <w:r w:rsidR="00D97053" w:rsidRPr="00717828">
                  <w:rPr>
                    <w:caps/>
                    <w:sz w:val="24"/>
                    <w:szCs w:val="24"/>
                  </w:rPr>
                  <w:t xml:space="preserve">22 octobre </w:t>
                </w:r>
                <w:r w:rsidR="0000568A" w:rsidRPr="00717828">
                  <w:rPr>
                    <w:caps/>
                    <w:sz w:val="24"/>
                    <w:szCs w:val="24"/>
                  </w:rPr>
                  <w:t>2021</w:t>
                </w:r>
              </w:sdtContent>
            </w:sdt>
            <w:r w:rsidR="00985DC4" w:rsidRPr="00717828">
              <w:rPr>
                <w:caps/>
                <w:sz w:val="24"/>
                <w:szCs w:val="24"/>
              </w:rPr>
              <w:t xml:space="preserve"> </w:t>
            </w:r>
          </w:p>
        </w:tc>
      </w:tr>
    </w:tbl>
    <w:p w14:paraId="0728DDA5" w14:textId="77777777" w:rsidR="00717828" w:rsidRDefault="00CB0F80" w:rsidP="00717828">
      <w:pPr>
        <w:pStyle w:val="RGTitre1"/>
      </w:pPr>
      <w:r>
        <w:t>T</w:t>
      </w:r>
      <w:r w:rsidRPr="00CD5515">
        <w:t>roisième trimestre 2021</w:t>
      </w:r>
    </w:p>
    <w:p w14:paraId="65CEC72D" w14:textId="45CBA67F" w:rsidR="00F513AF" w:rsidRPr="00717828" w:rsidRDefault="00F513AF" w:rsidP="00717828">
      <w:pPr>
        <w:pStyle w:val="RGTitreCP"/>
        <w:spacing w:after="0"/>
      </w:pPr>
      <w:r w:rsidRPr="00717828">
        <w:t>L</w:t>
      </w:r>
      <w:r w:rsidR="004327E4" w:rsidRPr="00717828">
        <w:t>a priorité donné</w:t>
      </w:r>
      <w:r w:rsidRPr="00717828">
        <w:t xml:space="preserve">e </w:t>
      </w:r>
      <w:r w:rsidR="004327E4" w:rsidRPr="00717828">
        <w:t xml:space="preserve">à la </w:t>
      </w:r>
      <w:r w:rsidRPr="00717828">
        <w:t>valeur sur le volume permet d’optimiser le chiffre d’affaires dans un contexte fortement marqué par la crise des semi-conducteurs</w:t>
      </w:r>
    </w:p>
    <w:p w14:paraId="51358036" w14:textId="0198AF54" w:rsidR="007A62B6" w:rsidRPr="00B64A20" w:rsidRDefault="007A62B6" w:rsidP="00C60571">
      <w:pPr>
        <w:spacing w:after="120" w:line="240" w:lineRule="auto"/>
        <w:ind w:right="654"/>
        <w:jc w:val="both"/>
        <w:rPr>
          <w:rFonts w:ascii="Arial" w:eastAsia="Times New Roman" w:hAnsi="Arial" w:cs="Arial"/>
          <w:b/>
          <w:bCs/>
          <w:sz w:val="2"/>
          <w:szCs w:val="2"/>
        </w:rPr>
      </w:pPr>
    </w:p>
    <w:p w14:paraId="0C848611" w14:textId="5EA98F21" w:rsidR="007A62B6" w:rsidRPr="00AE2750" w:rsidRDefault="007A62B6" w:rsidP="00C24CEF">
      <w:pPr>
        <w:pStyle w:val="RGPuce1"/>
        <w:numPr>
          <w:ilvl w:val="0"/>
          <w:numId w:val="17"/>
        </w:numPr>
        <w:spacing w:line="240" w:lineRule="auto"/>
        <w:ind w:left="283" w:hanging="357"/>
        <w:jc w:val="both"/>
        <w:rPr>
          <w:sz w:val="22"/>
          <w:szCs w:val="22"/>
        </w:rPr>
      </w:pPr>
      <w:r w:rsidRPr="00AE2750">
        <w:rPr>
          <w:sz w:val="22"/>
          <w:szCs w:val="22"/>
        </w:rPr>
        <w:t xml:space="preserve">Le chiffre d’affaires du Groupe s’élève à </w:t>
      </w:r>
      <w:r w:rsidR="00E70339">
        <w:rPr>
          <w:sz w:val="22"/>
          <w:szCs w:val="22"/>
        </w:rPr>
        <w:t>9 milliards</w:t>
      </w:r>
      <w:r w:rsidRPr="00AE2750">
        <w:rPr>
          <w:sz w:val="22"/>
          <w:szCs w:val="22"/>
        </w:rPr>
        <w:t xml:space="preserve"> d’euros sur le trimestre, </w:t>
      </w:r>
      <w:r w:rsidR="00B04E8B">
        <w:rPr>
          <w:sz w:val="22"/>
          <w:szCs w:val="22"/>
        </w:rPr>
        <w:t>en</w:t>
      </w:r>
      <w:r w:rsidRPr="00AE2750">
        <w:rPr>
          <w:sz w:val="22"/>
          <w:szCs w:val="22"/>
        </w:rPr>
        <w:t xml:space="preserve"> repli de</w:t>
      </w:r>
      <w:r w:rsidR="00D97053" w:rsidRPr="00AE2750">
        <w:rPr>
          <w:sz w:val="22"/>
          <w:szCs w:val="22"/>
        </w:rPr>
        <w:t xml:space="preserve"> </w:t>
      </w:r>
      <w:r w:rsidR="00E00BA9" w:rsidRPr="00AE2750">
        <w:rPr>
          <w:sz w:val="22"/>
          <w:szCs w:val="22"/>
        </w:rPr>
        <w:t>13,4</w:t>
      </w:r>
      <w:r w:rsidRPr="00AE2750">
        <w:rPr>
          <w:sz w:val="22"/>
          <w:szCs w:val="22"/>
        </w:rPr>
        <w:t xml:space="preserve"> % </w:t>
      </w:r>
      <w:bookmarkStart w:id="0" w:name="_Hlk6243999"/>
      <w:r w:rsidR="00B04E8B">
        <w:rPr>
          <w:sz w:val="22"/>
          <w:szCs w:val="22"/>
        </w:rPr>
        <w:t>(</w:t>
      </w:r>
      <w:r w:rsidR="00B04E8B">
        <w:rPr>
          <w:b w:val="0"/>
          <w:sz w:val="22"/>
          <w:szCs w:val="22"/>
        </w:rPr>
        <w:t>-</w:t>
      </w:r>
      <w:r w:rsidR="00B04E8B" w:rsidRPr="00AE2750">
        <w:rPr>
          <w:sz w:val="22"/>
          <w:szCs w:val="22"/>
        </w:rPr>
        <w:t>14 %</w:t>
      </w:r>
      <w:r w:rsidR="00B04E8B">
        <w:rPr>
          <w:sz w:val="22"/>
          <w:szCs w:val="22"/>
        </w:rPr>
        <w:t xml:space="preserve"> à </w:t>
      </w:r>
      <w:r w:rsidRPr="00AE2750">
        <w:rPr>
          <w:sz w:val="22"/>
          <w:szCs w:val="22"/>
        </w:rPr>
        <w:t>taux de change et périmètre constants</w:t>
      </w:r>
      <w:r w:rsidRPr="00AE2750">
        <w:rPr>
          <w:rStyle w:val="Funotenzeichen"/>
          <w:rFonts w:eastAsia="Times New Roman" w:cs="Arial"/>
          <w:b w:val="0"/>
          <w:sz w:val="22"/>
          <w:szCs w:val="22"/>
        </w:rPr>
        <w:footnoteReference w:id="2"/>
      </w:r>
      <w:r w:rsidR="00B04E8B">
        <w:rPr>
          <w:b w:val="0"/>
          <w:sz w:val="22"/>
          <w:szCs w:val="22"/>
        </w:rPr>
        <w:t xml:space="preserve"> </w:t>
      </w:r>
      <w:r w:rsidR="00B04E8B">
        <w:rPr>
          <w:sz w:val="22"/>
          <w:szCs w:val="22"/>
        </w:rPr>
        <w:t>) alors que</w:t>
      </w:r>
      <w:r w:rsidR="00B04E8B" w:rsidRPr="00B04E8B">
        <w:rPr>
          <w:sz w:val="22"/>
          <w:szCs w:val="22"/>
        </w:rPr>
        <w:t xml:space="preserve"> </w:t>
      </w:r>
      <w:r w:rsidR="00B04E8B">
        <w:rPr>
          <w:sz w:val="22"/>
          <w:szCs w:val="22"/>
        </w:rPr>
        <w:t xml:space="preserve">les </w:t>
      </w:r>
      <w:r w:rsidR="00B04E8B" w:rsidRPr="00AE2750">
        <w:rPr>
          <w:sz w:val="22"/>
          <w:szCs w:val="22"/>
        </w:rPr>
        <w:t>ventes mondiales baissent de 22,3 % à</w:t>
      </w:r>
      <w:r w:rsidR="00855266">
        <w:rPr>
          <w:sz w:val="22"/>
          <w:szCs w:val="22"/>
        </w:rPr>
        <w:t xml:space="preserve"> </w:t>
      </w:r>
      <w:r w:rsidR="00B04E8B" w:rsidRPr="00AE2750">
        <w:rPr>
          <w:sz w:val="22"/>
          <w:szCs w:val="22"/>
        </w:rPr>
        <w:t>599 </w:t>
      </w:r>
      <w:r w:rsidR="00E70339">
        <w:rPr>
          <w:sz w:val="22"/>
          <w:szCs w:val="22"/>
        </w:rPr>
        <w:t>027</w:t>
      </w:r>
      <w:r w:rsidR="00B04E8B" w:rsidRPr="00AE2750">
        <w:rPr>
          <w:sz w:val="22"/>
          <w:szCs w:val="22"/>
        </w:rPr>
        <w:t xml:space="preserve"> véhicules</w:t>
      </w:r>
      <w:r w:rsidRPr="00AE2750">
        <w:rPr>
          <w:sz w:val="22"/>
          <w:szCs w:val="22"/>
        </w:rPr>
        <w:t>.</w:t>
      </w:r>
      <w:bookmarkEnd w:id="0"/>
    </w:p>
    <w:p w14:paraId="4A84BBBD" w14:textId="2ED338E8" w:rsidR="00DF693F" w:rsidRPr="00DF693F" w:rsidRDefault="00DF693F" w:rsidP="00C24CEF">
      <w:pPr>
        <w:pStyle w:val="RGPuce1"/>
        <w:numPr>
          <w:ilvl w:val="0"/>
          <w:numId w:val="17"/>
        </w:numPr>
        <w:spacing w:line="240" w:lineRule="auto"/>
        <w:ind w:left="283" w:hanging="357"/>
        <w:jc w:val="both"/>
        <w:rPr>
          <w:sz w:val="22"/>
          <w:szCs w:val="22"/>
        </w:rPr>
      </w:pPr>
      <w:r w:rsidRPr="00DF693F">
        <w:rPr>
          <w:sz w:val="22"/>
          <w:szCs w:val="22"/>
        </w:rPr>
        <w:t xml:space="preserve">Renault Group </w:t>
      </w:r>
      <w:r w:rsidR="00E16FE2">
        <w:rPr>
          <w:sz w:val="22"/>
          <w:szCs w:val="22"/>
        </w:rPr>
        <w:t>poursuit</w:t>
      </w:r>
      <w:r w:rsidR="000F15CF">
        <w:rPr>
          <w:sz w:val="22"/>
          <w:szCs w:val="22"/>
        </w:rPr>
        <w:t xml:space="preserve"> sa</w:t>
      </w:r>
      <w:r w:rsidRPr="00DF693F">
        <w:rPr>
          <w:sz w:val="22"/>
          <w:szCs w:val="22"/>
        </w:rPr>
        <w:t xml:space="preserve"> politique commerciale </w:t>
      </w:r>
      <w:r w:rsidR="00774C9D">
        <w:rPr>
          <w:sz w:val="22"/>
          <w:szCs w:val="22"/>
        </w:rPr>
        <w:t>initiée au</w:t>
      </w:r>
      <w:r w:rsidR="00C83C5D">
        <w:rPr>
          <w:sz w:val="22"/>
          <w:szCs w:val="22"/>
        </w:rPr>
        <w:t xml:space="preserve"> troisième trimestre 2020 </w:t>
      </w:r>
      <w:r w:rsidR="00F6235F">
        <w:rPr>
          <w:sz w:val="22"/>
          <w:szCs w:val="22"/>
        </w:rPr>
        <w:t>qui conduit</w:t>
      </w:r>
      <w:r w:rsidR="00EA7E8A" w:rsidRPr="00EA7E8A">
        <w:rPr>
          <w:sz w:val="22"/>
          <w:szCs w:val="22"/>
        </w:rPr>
        <w:t xml:space="preserve"> </w:t>
      </w:r>
      <w:r w:rsidR="00D3146F">
        <w:rPr>
          <w:sz w:val="22"/>
          <w:szCs w:val="22"/>
        </w:rPr>
        <w:t xml:space="preserve">à une </w:t>
      </w:r>
      <w:r w:rsidR="00D3146F" w:rsidRPr="00DF693F">
        <w:rPr>
          <w:sz w:val="22"/>
          <w:szCs w:val="22"/>
        </w:rPr>
        <w:t xml:space="preserve">progression </w:t>
      </w:r>
      <w:r w:rsidR="00D3146F">
        <w:rPr>
          <w:sz w:val="22"/>
          <w:szCs w:val="22"/>
        </w:rPr>
        <w:t xml:space="preserve">de la part de ses ventes </w:t>
      </w:r>
      <w:r w:rsidR="00D3146F" w:rsidRPr="00DF693F">
        <w:rPr>
          <w:sz w:val="22"/>
          <w:szCs w:val="22"/>
        </w:rPr>
        <w:t>sur les canaux les plus rentables</w:t>
      </w:r>
      <w:r w:rsidR="00D3146F">
        <w:rPr>
          <w:sz w:val="22"/>
          <w:szCs w:val="22"/>
        </w:rPr>
        <w:t xml:space="preserve"> et à </w:t>
      </w:r>
      <w:r w:rsidR="00EA7E8A">
        <w:rPr>
          <w:sz w:val="22"/>
          <w:szCs w:val="22"/>
        </w:rPr>
        <w:t xml:space="preserve">un effet prix </w:t>
      </w:r>
      <w:r w:rsidR="00F6235F">
        <w:rPr>
          <w:sz w:val="22"/>
          <w:szCs w:val="22"/>
        </w:rPr>
        <w:t xml:space="preserve">positif </w:t>
      </w:r>
      <w:r w:rsidR="00EA7E8A">
        <w:rPr>
          <w:sz w:val="22"/>
          <w:szCs w:val="22"/>
        </w:rPr>
        <w:t>de</w:t>
      </w:r>
      <w:r w:rsidR="00601C81">
        <w:rPr>
          <w:sz w:val="22"/>
          <w:szCs w:val="22"/>
        </w:rPr>
        <w:t xml:space="preserve"> près</w:t>
      </w:r>
      <w:r w:rsidR="00F6235F">
        <w:rPr>
          <w:sz w:val="22"/>
          <w:szCs w:val="22"/>
        </w:rPr>
        <w:t xml:space="preserve"> </w:t>
      </w:r>
      <w:r w:rsidR="00085DEB">
        <w:rPr>
          <w:sz w:val="22"/>
          <w:szCs w:val="22"/>
        </w:rPr>
        <w:t xml:space="preserve">de </w:t>
      </w:r>
      <w:r w:rsidR="00F6235F">
        <w:rPr>
          <w:sz w:val="22"/>
          <w:szCs w:val="22"/>
        </w:rPr>
        <w:t xml:space="preserve">3 </w:t>
      </w:r>
      <w:r w:rsidR="00EA7E8A">
        <w:rPr>
          <w:sz w:val="22"/>
          <w:szCs w:val="22"/>
        </w:rPr>
        <w:t>points</w:t>
      </w:r>
      <w:r w:rsidR="00D3146F">
        <w:rPr>
          <w:sz w:val="22"/>
          <w:szCs w:val="22"/>
        </w:rPr>
        <w:t xml:space="preserve"> sur le trime</w:t>
      </w:r>
      <w:r w:rsidR="00F34196">
        <w:rPr>
          <w:sz w:val="22"/>
          <w:szCs w:val="22"/>
        </w:rPr>
        <w:t>stre</w:t>
      </w:r>
      <w:r w:rsidRPr="00DF693F">
        <w:rPr>
          <w:sz w:val="22"/>
          <w:szCs w:val="22"/>
        </w:rPr>
        <w:t>.</w:t>
      </w:r>
    </w:p>
    <w:p w14:paraId="61230C49" w14:textId="20C4949B" w:rsidR="00DF693F" w:rsidRDefault="000152D0" w:rsidP="00C24CEF">
      <w:pPr>
        <w:pStyle w:val="RGPuce1"/>
        <w:numPr>
          <w:ilvl w:val="0"/>
          <w:numId w:val="17"/>
        </w:numPr>
        <w:spacing w:line="240" w:lineRule="auto"/>
        <w:ind w:left="283" w:hanging="357"/>
        <w:jc w:val="both"/>
        <w:rPr>
          <w:sz w:val="22"/>
          <w:szCs w:val="22"/>
        </w:rPr>
      </w:pPr>
      <w:bookmarkStart w:id="1" w:name="_Hlk76979415"/>
      <w:r>
        <w:rPr>
          <w:sz w:val="22"/>
          <w:szCs w:val="22"/>
        </w:rPr>
        <w:t>La</w:t>
      </w:r>
      <w:r w:rsidR="00DF693F" w:rsidRPr="00DF693F">
        <w:rPr>
          <w:sz w:val="22"/>
          <w:szCs w:val="22"/>
        </w:rPr>
        <w:t xml:space="preserve"> </w:t>
      </w:r>
      <w:bookmarkEnd w:id="1"/>
      <w:r w:rsidR="00DF693F" w:rsidRPr="00DF693F">
        <w:rPr>
          <w:sz w:val="22"/>
          <w:szCs w:val="22"/>
        </w:rPr>
        <w:t>gamme E-TECH</w:t>
      </w:r>
      <w:r w:rsidR="004D2064">
        <w:rPr>
          <w:rStyle w:val="Funotenzeichen"/>
          <w:sz w:val="22"/>
          <w:szCs w:val="22"/>
        </w:rPr>
        <w:footnoteReference w:id="3"/>
      </w:r>
      <w:r w:rsidR="004D2064">
        <w:rPr>
          <w:szCs w:val="22"/>
        </w:rPr>
        <w:t xml:space="preserve"> </w:t>
      </w:r>
      <w:r w:rsidR="00DF693F" w:rsidRPr="00DF693F">
        <w:rPr>
          <w:sz w:val="22"/>
          <w:szCs w:val="22"/>
        </w:rPr>
        <w:t>représente 31,3 % des ventes de véhicules particuliers de la marque Renault en Europe</w:t>
      </w:r>
      <w:r w:rsidR="004F1718">
        <w:rPr>
          <w:sz w:val="22"/>
          <w:szCs w:val="22"/>
        </w:rPr>
        <w:t xml:space="preserve"> sur le trimestre</w:t>
      </w:r>
      <w:r w:rsidR="00DF693F" w:rsidRPr="00DF693F">
        <w:rPr>
          <w:sz w:val="22"/>
          <w:szCs w:val="22"/>
        </w:rPr>
        <w:t>.</w:t>
      </w:r>
    </w:p>
    <w:p w14:paraId="3232007D" w14:textId="0D55E010" w:rsidR="00133F0A" w:rsidRPr="00200CF6" w:rsidRDefault="00133F0A" w:rsidP="00C24CEF">
      <w:pPr>
        <w:pStyle w:val="RGPuce1"/>
        <w:numPr>
          <w:ilvl w:val="0"/>
          <w:numId w:val="17"/>
        </w:numPr>
        <w:spacing w:line="240" w:lineRule="auto"/>
        <w:jc w:val="both"/>
        <w:rPr>
          <w:sz w:val="22"/>
          <w:szCs w:val="22"/>
        </w:rPr>
      </w:pPr>
      <w:r>
        <w:rPr>
          <w:sz w:val="22"/>
          <w:szCs w:val="22"/>
        </w:rPr>
        <w:t>Le renouvellement de la gamme Dacia est un succès, porté par Nouvelle Sandero et Nouveau Duster. Sur le 3</w:t>
      </w:r>
      <w:r>
        <w:rPr>
          <w:sz w:val="22"/>
          <w:szCs w:val="22"/>
          <w:vertAlign w:val="superscript"/>
        </w:rPr>
        <w:t>e</w:t>
      </w:r>
      <w:r>
        <w:rPr>
          <w:sz w:val="22"/>
          <w:szCs w:val="22"/>
        </w:rPr>
        <w:t xml:space="preserve"> trimestre, Sandero est le véhicule le plus vendu en Europe, Duster est le SUV le plus vendu en Europe</w:t>
      </w:r>
      <w:r w:rsidR="009E4306">
        <w:rPr>
          <w:sz w:val="22"/>
          <w:szCs w:val="22"/>
        </w:rPr>
        <w:t xml:space="preserve"> </w:t>
      </w:r>
      <w:r>
        <w:rPr>
          <w:sz w:val="22"/>
          <w:szCs w:val="22"/>
        </w:rPr>
        <w:t xml:space="preserve">et les 2 modèles montent sur le podium des véhicules les plus vendus </w:t>
      </w:r>
      <w:r w:rsidR="00200CF6">
        <w:rPr>
          <w:sz w:val="22"/>
          <w:szCs w:val="22"/>
        </w:rPr>
        <w:t>à</w:t>
      </w:r>
      <w:r>
        <w:rPr>
          <w:sz w:val="22"/>
          <w:szCs w:val="22"/>
        </w:rPr>
        <w:t xml:space="preserve"> particuliers en Europe (Sandero 1</w:t>
      </w:r>
      <w:r>
        <w:rPr>
          <w:sz w:val="22"/>
          <w:szCs w:val="22"/>
          <w:vertAlign w:val="superscript"/>
        </w:rPr>
        <w:t>er</w:t>
      </w:r>
      <w:r>
        <w:rPr>
          <w:sz w:val="22"/>
          <w:szCs w:val="22"/>
        </w:rPr>
        <w:t xml:space="preserve"> et Duster 3</w:t>
      </w:r>
      <w:r>
        <w:rPr>
          <w:sz w:val="22"/>
          <w:szCs w:val="22"/>
          <w:vertAlign w:val="superscript"/>
        </w:rPr>
        <w:t>ème</w:t>
      </w:r>
      <w:r>
        <w:rPr>
          <w:sz w:val="22"/>
          <w:szCs w:val="22"/>
        </w:rPr>
        <w:t>).</w:t>
      </w:r>
    </w:p>
    <w:p w14:paraId="185CAC92" w14:textId="7989E1B8" w:rsidR="00DF693F" w:rsidRPr="000E3D3D" w:rsidRDefault="00DF693F" w:rsidP="00C24CEF">
      <w:pPr>
        <w:pStyle w:val="RGPuce1"/>
        <w:numPr>
          <w:ilvl w:val="0"/>
          <w:numId w:val="17"/>
        </w:numPr>
        <w:spacing w:line="240" w:lineRule="auto"/>
        <w:ind w:left="283" w:hanging="357"/>
        <w:jc w:val="both"/>
        <w:rPr>
          <w:sz w:val="22"/>
          <w:szCs w:val="22"/>
        </w:rPr>
      </w:pPr>
      <w:r w:rsidRPr="000E3D3D">
        <w:rPr>
          <w:sz w:val="22"/>
          <w:szCs w:val="22"/>
        </w:rPr>
        <w:t xml:space="preserve">Le portefeuille de commandes du Groupe en Europe à fin septembre </w:t>
      </w:r>
      <w:r w:rsidR="00D01804" w:rsidRPr="000E3D3D">
        <w:rPr>
          <w:sz w:val="22"/>
          <w:szCs w:val="22"/>
        </w:rPr>
        <w:t xml:space="preserve">est à un niveau record depuis 15 ans </w:t>
      </w:r>
      <w:r w:rsidR="00E039DE" w:rsidRPr="000E3D3D">
        <w:rPr>
          <w:sz w:val="22"/>
          <w:szCs w:val="22"/>
        </w:rPr>
        <w:t xml:space="preserve">et </w:t>
      </w:r>
      <w:r w:rsidR="005B7E43" w:rsidRPr="000E3D3D">
        <w:rPr>
          <w:sz w:val="22"/>
          <w:szCs w:val="22"/>
        </w:rPr>
        <w:t>représente</w:t>
      </w:r>
      <w:r w:rsidRPr="000E3D3D">
        <w:rPr>
          <w:sz w:val="22"/>
          <w:szCs w:val="22"/>
        </w:rPr>
        <w:t xml:space="preserve"> 2,8 mois de ventes</w:t>
      </w:r>
      <w:r w:rsidR="008B5170" w:rsidRPr="000E3D3D">
        <w:rPr>
          <w:sz w:val="22"/>
          <w:szCs w:val="22"/>
        </w:rPr>
        <w:t>.</w:t>
      </w:r>
      <w:r w:rsidRPr="000E3D3D">
        <w:rPr>
          <w:sz w:val="22"/>
          <w:szCs w:val="22"/>
        </w:rPr>
        <w:t xml:space="preserve"> </w:t>
      </w:r>
    </w:p>
    <w:p w14:paraId="644483E5" w14:textId="2B4D0CC8" w:rsidR="00943088" w:rsidRPr="000E3D3D" w:rsidRDefault="00943088" w:rsidP="00C24CEF">
      <w:pPr>
        <w:pStyle w:val="RGPuce1"/>
        <w:numPr>
          <w:ilvl w:val="0"/>
          <w:numId w:val="17"/>
        </w:numPr>
        <w:spacing w:line="240" w:lineRule="auto"/>
        <w:ind w:left="283" w:hanging="357"/>
        <w:jc w:val="both"/>
        <w:rPr>
          <w:sz w:val="22"/>
          <w:szCs w:val="22"/>
        </w:rPr>
      </w:pPr>
      <w:r w:rsidRPr="000E3D3D">
        <w:rPr>
          <w:sz w:val="22"/>
          <w:szCs w:val="22"/>
        </w:rPr>
        <w:t xml:space="preserve">Le </w:t>
      </w:r>
      <w:r w:rsidR="00A06FD7" w:rsidRPr="000E3D3D">
        <w:rPr>
          <w:sz w:val="22"/>
          <w:szCs w:val="22"/>
        </w:rPr>
        <w:t>G</w:t>
      </w:r>
      <w:r w:rsidRPr="000E3D3D">
        <w:rPr>
          <w:sz w:val="22"/>
          <w:szCs w:val="22"/>
        </w:rPr>
        <w:t xml:space="preserve">roupe estime sa perte de production </w:t>
      </w:r>
      <w:r w:rsidR="00310EAA" w:rsidRPr="000E3D3D">
        <w:rPr>
          <w:sz w:val="22"/>
          <w:szCs w:val="22"/>
        </w:rPr>
        <w:t xml:space="preserve">liée au manque de composants </w:t>
      </w:r>
      <w:r w:rsidR="007B1E94" w:rsidRPr="000E3D3D">
        <w:rPr>
          <w:sz w:val="22"/>
          <w:szCs w:val="22"/>
        </w:rPr>
        <w:t>pour le</w:t>
      </w:r>
      <w:r w:rsidR="00C91C19" w:rsidRPr="000E3D3D">
        <w:rPr>
          <w:sz w:val="22"/>
          <w:szCs w:val="22"/>
        </w:rPr>
        <w:t xml:space="preserve"> troisième trimestre</w:t>
      </w:r>
      <w:r w:rsidR="00944702" w:rsidRPr="000E3D3D">
        <w:rPr>
          <w:sz w:val="22"/>
          <w:szCs w:val="22"/>
        </w:rPr>
        <w:t xml:space="preserve"> </w:t>
      </w:r>
      <w:r w:rsidR="00B15A02" w:rsidRPr="000E3D3D">
        <w:rPr>
          <w:sz w:val="22"/>
          <w:szCs w:val="22"/>
        </w:rPr>
        <w:t xml:space="preserve">à environ </w:t>
      </w:r>
      <w:r w:rsidR="000F298F" w:rsidRPr="000E3D3D">
        <w:rPr>
          <w:sz w:val="22"/>
          <w:szCs w:val="22"/>
        </w:rPr>
        <w:t>170</w:t>
      </w:r>
      <w:r w:rsidR="00310EAA" w:rsidRPr="000E3D3D">
        <w:rPr>
          <w:sz w:val="22"/>
          <w:szCs w:val="22"/>
        </w:rPr>
        <w:t xml:space="preserve"> </w:t>
      </w:r>
      <w:r w:rsidR="00B15A02" w:rsidRPr="000E3D3D">
        <w:rPr>
          <w:sz w:val="22"/>
          <w:szCs w:val="22"/>
        </w:rPr>
        <w:t>000 unités</w:t>
      </w:r>
      <w:r w:rsidR="007C4BCB" w:rsidRPr="000E3D3D">
        <w:rPr>
          <w:sz w:val="22"/>
          <w:szCs w:val="22"/>
        </w:rPr>
        <w:t xml:space="preserve">. En dépit </w:t>
      </w:r>
      <w:r w:rsidR="007C4BCB" w:rsidRPr="000E3D3D">
        <w:rPr>
          <w:sz w:val="22"/>
          <w:szCs w:val="24"/>
        </w:rPr>
        <w:t>d’une visibilité réduite pour le quatrième trimestre</w:t>
      </w:r>
      <w:r w:rsidR="007C4BCB" w:rsidRPr="000E3D3D">
        <w:rPr>
          <w:sz w:val="22"/>
          <w:szCs w:val="22"/>
        </w:rPr>
        <w:t>, le Groupe</w:t>
      </w:r>
      <w:r w:rsidR="00B15A02" w:rsidRPr="000E3D3D">
        <w:rPr>
          <w:sz w:val="22"/>
          <w:szCs w:val="22"/>
        </w:rPr>
        <w:t xml:space="preserve"> anticipe une perte proche de 500 000 véhicules</w:t>
      </w:r>
      <w:r w:rsidR="003B5F81" w:rsidRPr="000E3D3D">
        <w:rPr>
          <w:sz w:val="22"/>
          <w:szCs w:val="22"/>
        </w:rPr>
        <w:t xml:space="preserve"> sur l’année</w:t>
      </w:r>
      <w:r w:rsidR="006F33F0" w:rsidRPr="000E3D3D">
        <w:rPr>
          <w:sz w:val="22"/>
          <w:szCs w:val="22"/>
        </w:rPr>
        <w:t>.</w:t>
      </w:r>
    </w:p>
    <w:p w14:paraId="5589894E" w14:textId="77777777" w:rsidR="003441DA" w:rsidRDefault="001E58AC" w:rsidP="00C24CEF">
      <w:pPr>
        <w:pStyle w:val="RGPuce1"/>
        <w:numPr>
          <w:ilvl w:val="0"/>
          <w:numId w:val="17"/>
        </w:numPr>
        <w:spacing w:line="240" w:lineRule="auto"/>
        <w:ind w:left="283" w:hanging="357"/>
        <w:jc w:val="both"/>
        <w:rPr>
          <w:sz w:val="22"/>
          <w:szCs w:val="22"/>
        </w:rPr>
      </w:pPr>
      <w:r w:rsidRPr="009530C6">
        <w:rPr>
          <w:sz w:val="22"/>
          <w:szCs w:val="22"/>
        </w:rPr>
        <w:t>Malgré l</w:t>
      </w:r>
      <w:r w:rsidR="00E73EEC">
        <w:rPr>
          <w:sz w:val="22"/>
          <w:szCs w:val="22"/>
        </w:rPr>
        <w:t>’augmentation</w:t>
      </w:r>
      <w:r w:rsidRPr="009530C6">
        <w:rPr>
          <w:sz w:val="22"/>
          <w:szCs w:val="22"/>
        </w:rPr>
        <w:t xml:space="preserve"> de</w:t>
      </w:r>
      <w:r w:rsidR="0041126F">
        <w:rPr>
          <w:sz w:val="22"/>
          <w:szCs w:val="22"/>
        </w:rPr>
        <w:t>s</w:t>
      </w:r>
      <w:r w:rsidRPr="009530C6">
        <w:rPr>
          <w:sz w:val="22"/>
          <w:szCs w:val="22"/>
        </w:rPr>
        <w:t xml:space="preserve"> pertes de production</w:t>
      </w:r>
      <w:r w:rsidR="0041126F">
        <w:rPr>
          <w:sz w:val="22"/>
          <w:szCs w:val="22"/>
        </w:rPr>
        <w:t xml:space="preserve"> estimées</w:t>
      </w:r>
      <w:r w:rsidRPr="009530C6">
        <w:rPr>
          <w:sz w:val="22"/>
          <w:szCs w:val="22"/>
        </w:rPr>
        <w:t xml:space="preserve"> pour l’année, </w:t>
      </w:r>
      <w:r w:rsidR="00104A6B">
        <w:rPr>
          <w:sz w:val="22"/>
          <w:szCs w:val="22"/>
        </w:rPr>
        <w:t>Renault</w:t>
      </w:r>
      <w:r w:rsidR="00104A6B" w:rsidRPr="009530C6">
        <w:rPr>
          <w:sz w:val="22"/>
          <w:szCs w:val="22"/>
        </w:rPr>
        <w:t xml:space="preserve"> </w:t>
      </w:r>
      <w:r w:rsidRPr="009530C6">
        <w:rPr>
          <w:sz w:val="22"/>
          <w:szCs w:val="22"/>
        </w:rPr>
        <w:t xml:space="preserve">Group confirme sa guidance </w:t>
      </w:r>
      <w:r w:rsidR="00431802" w:rsidRPr="009530C6">
        <w:rPr>
          <w:sz w:val="22"/>
          <w:szCs w:val="22"/>
        </w:rPr>
        <w:t>d’</w:t>
      </w:r>
      <w:r w:rsidRPr="009530C6">
        <w:rPr>
          <w:sz w:val="22"/>
          <w:szCs w:val="22"/>
        </w:rPr>
        <w:t>atteindre un taux de marge opérationnelle</w:t>
      </w:r>
      <w:r w:rsidR="00362BCB">
        <w:rPr>
          <w:sz w:val="22"/>
          <w:szCs w:val="22"/>
        </w:rPr>
        <w:t xml:space="preserve"> Groupe</w:t>
      </w:r>
      <w:r w:rsidRPr="009530C6">
        <w:rPr>
          <w:sz w:val="22"/>
          <w:szCs w:val="22"/>
        </w:rPr>
        <w:t xml:space="preserve"> pour l’année du même ordre qu’au premier semestre. Le </w:t>
      </w:r>
      <w:r w:rsidR="000D62CA" w:rsidRPr="009530C6">
        <w:rPr>
          <w:sz w:val="22"/>
          <w:szCs w:val="22"/>
        </w:rPr>
        <w:t>G</w:t>
      </w:r>
      <w:r w:rsidRPr="009530C6">
        <w:rPr>
          <w:sz w:val="22"/>
          <w:szCs w:val="22"/>
        </w:rPr>
        <w:t xml:space="preserve">roupe vise également un </w:t>
      </w:r>
      <w:r w:rsidR="00104D61">
        <w:rPr>
          <w:sz w:val="22"/>
          <w:szCs w:val="22"/>
        </w:rPr>
        <w:t>f</w:t>
      </w:r>
      <w:r w:rsidRPr="009530C6">
        <w:rPr>
          <w:sz w:val="22"/>
          <w:szCs w:val="22"/>
        </w:rPr>
        <w:t xml:space="preserve">ree cash-flow </w:t>
      </w:r>
      <w:r w:rsidR="00CC6671">
        <w:rPr>
          <w:sz w:val="22"/>
          <w:szCs w:val="22"/>
        </w:rPr>
        <w:t xml:space="preserve">opérationnel </w:t>
      </w:r>
      <w:r w:rsidRPr="009530C6">
        <w:rPr>
          <w:sz w:val="22"/>
          <w:szCs w:val="22"/>
        </w:rPr>
        <w:t xml:space="preserve">de l’Automobile, hors variation du besoin en fonds de roulement, </w:t>
      </w:r>
      <w:r w:rsidR="0041126F" w:rsidRPr="009530C6">
        <w:rPr>
          <w:sz w:val="22"/>
          <w:szCs w:val="22"/>
        </w:rPr>
        <w:t xml:space="preserve">positif </w:t>
      </w:r>
      <w:r w:rsidR="005A46D4" w:rsidRPr="009530C6">
        <w:rPr>
          <w:sz w:val="22"/>
          <w:szCs w:val="22"/>
        </w:rPr>
        <w:t>sur l’exercice</w:t>
      </w:r>
      <w:r w:rsidR="00FF7769" w:rsidRPr="009530C6">
        <w:rPr>
          <w:sz w:val="22"/>
          <w:szCs w:val="22"/>
        </w:rPr>
        <w:t>.</w:t>
      </w:r>
    </w:p>
    <w:p w14:paraId="2388DCE2" w14:textId="2147386F" w:rsidR="00CC2268" w:rsidRDefault="003441DA" w:rsidP="00C24CEF">
      <w:pPr>
        <w:pStyle w:val="RGPuce1"/>
        <w:numPr>
          <w:ilvl w:val="0"/>
          <w:numId w:val="17"/>
        </w:numPr>
        <w:spacing w:line="240" w:lineRule="auto"/>
        <w:ind w:left="283" w:hanging="357"/>
        <w:jc w:val="both"/>
        <w:rPr>
          <w:sz w:val="22"/>
          <w:szCs w:val="22"/>
        </w:rPr>
      </w:pPr>
      <w:r w:rsidRPr="003441DA">
        <w:rPr>
          <w:sz w:val="22"/>
          <w:szCs w:val="22"/>
        </w:rPr>
        <w:t>Renault Group confirme être en trajectoire pour atteindre son objectif CAFE</w:t>
      </w:r>
      <w:r>
        <w:rPr>
          <w:rStyle w:val="Funotenzeichen"/>
          <w:sz w:val="22"/>
          <w:szCs w:val="22"/>
        </w:rPr>
        <w:footnoteReference w:id="4"/>
      </w:r>
      <w:r w:rsidRPr="003441DA">
        <w:rPr>
          <w:sz w:val="22"/>
          <w:szCs w:val="22"/>
        </w:rPr>
        <w:t xml:space="preserve"> 2021</w:t>
      </w:r>
      <w:r w:rsidR="007E4335">
        <w:rPr>
          <w:sz w:val="22"/>
          <w:szCs w:val="22"/>
        </w:rPr>
        <w:t>.</w:t>
      </w:r>
    </w:p>
    <w:p w14:paraId="08EFCF02" w14:textId="5492FAF6" w:rsidR="004C2E9E" w:rsidRDefault="001038D3" w:rsidP="004C2E9E">
      <w:pPr>
        <w:pStyle w:val="RGIntroduction"/>
        <w:jc w:val="both"/>
        <w:rPr>
          <w:sz w:val="22"/>
          <w:szCs w:val="24"/>
        </w:rPr>
      </w:pPr>
      <w:r w:rsidRPr="00D51EE9">
        <w:rPr>
          <w:sz w:val="22"/>
          <w:szCs w:val="24"/>
        </w:rPr>
        <w:t xml:space="preserve">Boulogne-Billancourt, </w:t>
      </w:r>
      <w:r>
        <w:rPr>
          <w:sz w:val="22"/>
          <w:szCs w:val="24"/>
        </w:rPr>
        <w:t>le 22 octobre 2021</w:t>
      </w:r>
      <w:r w:rsidR="00717828">
        <w:rPr>
          <w:sz w:val="22"/>
          <w:szCs w:val="24"/>
        </w:rPr>
        <w:t xml:space="preserve"> - </w:t>
      </w:r>
      <w:r w:rsidR="00431802" w:rsidRPr="001038D3">
        <w:rPr>
          <w:i/>
          <w:sz w:val="22"/>
          <w:szCs w:val="24"/>
        </w:rPr>
        <w:t>«Les</w:t>
      </w:r>
      <w:r w:rsidR="00794195" w:rsidRPr="001038D3">
        <w:rPr>
          <w:i/>
          <w:sz w:val="22"/>
          <w:szCs w:val="24"/>
        </w:rPr>
        <w:t xml:space="preserve"> actions entreprises pour </w:t>
      </w:r>
      <w:r w:rsidR="0041077F" w:rsidRPr="001038D3">
        <w:rPr>
          <w:i/>
          <w:sz w:val="22"/>
          <w:szCs w:val="24"/>
        </w:rPr>
        <w:t>poursuivre la baisse d</w:t>
      </w:r>
      <w:r w:rsidR="00794195" w:rsidRPr="001038D3">
        <w:rPr>
          <w:i/>
          <w:sz w:val="22"/>
          <w:szCs w:val="24"/>
        </w:rPr>
        <w:t>es co</w:t>
      </w:r>
      <w:r w:rsidR="0070613F" w:rsidRPr="001038D3">
        <w:rPr>
          <w:i/>
          <w:sz w:val="22"/>
          <w:szCs w:val="24"/>
        </w:rPr>
        <w:t>û</w:t>
      </w:r>
      <w:r w:rsidR="00794195" w:rsidRPr="001038D3">
        <w:rPr>
          <w:i/>
          <w:sz w:val="22"/>
          <w:szCs w:val="24"/>
        </w:rPr>
        <w:t xml:space="preserve">ts et </w:t>
      </w:r>
      <w:r w:rsidR="003F5375" w:rsidRPr="001038D3">
        <w:rPr>
          <w:i/>
          <w:sz w:val="22"/>
          <w:szCs w:val="24"/>
        </w:rPr>
        <w:t xml:space="preserve">optimiser la </w:t>
      </w:r>
      <w:r w:rsidR="00794195" w:rsidRPr="001038D3">
        <w:rPr>
          <w:i/>
          <w:sz w:val="22"/>
          <w:szCs w:val="24"/>
        </w:rPr>
        <w:t>valoris</w:t>
      </w:r>
      <w:r w:rsidR="003F5375" w:rsidRPr="001038D3">
        <w:rPr>
          <w:i/>
          <w:sz w:val="22"/>
          <w:szCs w:val="24"/>
        </w:rPr>
        <w:t>ation</w:t>
      </w:r>
      <w:r w:rsidR="00794195" w:rsidRPr="001038D3">
        <w:rPr>
          <w:i/>
          <w:sz w:val="22"/>
          <w:szCs w:val="24"/>
        </w:rPr>
        <w:t xml:space="preserve"> </w:t>
      </w:r>
      <w:r w:rsidR="003F5375" w:rsidRPr="001038D3">
        <w:rPr>
          <w:i/>
          <w:sz w:val="22"/>
          <w:szCs w:val="24"/>
        </w:rPr>
        <w:t xml:space="preserve">de </w:t>
      </w:r>
      <w:r w:rsidR="00794195" w:rsidRPr="001038D3">
        <w:rPr>
          <w:i/>
          <w:sz w:val="22"/>
          <w:szCs w:val="24"/>
        </w:rPr>
        <w:t>notre production nous permettent de confirmer notre guidance pour l’année</w:t>
      </w:r>
      <w:r w:rsidR="003243AC" w:rsidRPr="001038D3">
        <w:rPr>
          <w:i/>
          <w:sz w:val="22"/>
          <w:szCs w:val="24"/>
        </w:rPr>
        <w:t xml:space="preserve"> en dépit de la détérioration de la disponibilité des composants au troisième trimestre et d’une visibilité réduite pour le quatrième </w:t>
      </w:r>
      <w:r w:rsidR="00EC2C4B" w:rsidRPr="001038D3">
        <w:rPr>
          <w:i/>
          <w:sz w:val="22"/>
          <w:szCs w:val="24"/>
        </w:rPr>
        <w:t>trimestre»</w:t>
      </w:r>
      <w:r w:rsidR="004C2E9E" w:rsidRPr="00541203">
        <w:rPr>
          <w:sz w:val="22"/>
          <w:szCs w:val="24"/>
        </w:rPr>
        <w:t xml:space="preserve">, a déclaré </w:t>
      </w:r>
      <w:r w:rsidR="004C2E9E" w:rsidRPr="00541203">
        <w:rPr>
          <w:b/>
          <w:bCs/>
          <w:sz w:val="22"/>
          <w:szCs w:val="24"/>
        </w:rPr>
        <w:t>Clotilde Delbos, Directeur financier de Renault Group</w:t>
      </w:r>
      <w:r w:rsidR="004C2E9E" w:rsidRPr="00541203">
        <w:rPr>
          <w:sz w:val="22"/>
          <w:szCs w:val="24"/>
        </w:rPr>
        <w:t>.</w:t>
      </w:r>
    </w:p>
    <w:p w14:paraId="346686D6" w14:textId="77777777" w:rsidR="00C24CEF" w:rsidRPr="00541203" w:rsidRDefault="00C24CEF" w:rsidP="004C2E9E">
      <w:pPr>
        <w:pStyle w:val="RGIntroduction"/>
        <w:jc w:val="both"/>
        <w:rPr>
          <w:sz w:val="22"/>
          <w:szCs w:val="24"/>
        </w:rPr>
      </w:pPr>
    </w:p>
    <w:p w14:paraId="3508B6A7" w14:textId="77777777" w:rsidR="007E6C0F" w:rsidRPr="00340982" w:rsidRDefault="007E6C0F" w:rsidP="001038D3">
      <w:pPr>
        <w:spacing w:line="250" w:lineRule="auto"/>
        <w:ind w:right="652"/>
        <w:rPr>
          <w:rFonts w:eastAsia="Arial" w:cs="Arial"/>
          <w:b/>
          <w:sz w:val="22"/>
          <w:szCs w:val="24"/>
        </w:rPr>
      </w:pPr>
      <w:bookmarkStart w:id="2" w:name="_Hlk37082339"/>
      <w:r w:rsidRPr="00340982">
        <w:rPr>
          <w:rFonts w:eastAsia="Arial" w:cs="Arial"/>
          <w:b/>
          <w:sz w:val="22"/>
          <w:szCs w:val="24"/>
        </w:rPr>
        <w:t xml:space="preserve">RÉSULTATS COMMERCIAUX : FAITS MARQUANTS DU TROISIÈME TRIMESTRE </w:t>
      </w:r>
    </w:p>
    <w:bookmarkEnd w:id="2"/>
    <w:p w14:paraId="509CAFAB" w14:textId="77777777" w:rsidR="00286E41" w:rsidRDefault="00286E41" w:rsidP="005C0DFE">
      <w:pPr>
        <w:spacing w:before="0" w:line="276" w:lineRule="auto"/>
        <w:jc w:val="both"/>
        <w:rPr>
          <w:rFonts w:ascii="Arial" w:eastAsia="Arial" w:hAnsi="Arial" w:cs="Arial"/>
          <w:color w:val="000000" w:themeColor="text1"/>
          <w:sz w:val="8"/>
          <w:szCs w:val="10"/>
        </w:rPr>
      </w:pPr>
    </w:p>
    <w:p w14:paraId="155E47B1" w14:textId="7F2FDA16" w:rsidR="000D4874" w:rsidRDefault="002B5544" w:rsidP="005C0DFE">
      <w:pPr>
        <w:spacing w:before="0" w:line="276" w:lineRule="auto"/>
        <w:jc w:val="both"/>
        <w:rPr>
          <w:sz w:val="22"/>
          <w:szCs w:val="22"/>
        </w:rPr>
      </w:pPr>
      <w:r w:rsidRPr="00D51EE9">
        <w:rPr>
          <w:sz w:val="22"/>
          <w:szCs w:val="22"/>
        </w:rPr>
        <w:t xml:space="preserve">Dans un contexte </w:t>
      </w:r>
      <w:r w:rsidR="00E63BC1">
        <w:rPr>
          <w:sz w:val="22"/>
          <w:szCs w:val="22"/>
        </w:rPr>
        <w:t>fortement</w:t>
      </w:r>
      <w:r w:rsidRPr="00D51EE9">
        <w:rPr>
          <w:sz w:val="22"/>
          <w:szCs w:val="22"/>
        </w:rPr>
        <w:t xml:space="preserve"> perturbé par la crise des semi-conducteurs</w:t>
      </w:r>
      <w:r w:rsidR="00F95A7B" w:rsidRPr="00F95A7B">
        <w:rPr>
          <w:sz w:val="22"/>
          <w:szCs w:val="22"/>
        </w:rPr>
        <w:t xml:space="preserve"> </w:t>
      </w:r>
      <w:r w:rsidR="00F95A7B" w:rsidRPr="004B0F9C">
        <w:rPr>
          <w:sz w:val="22"/>
          <w:szCs w:val="22"/>
        </w:rPr>
        <w:t xml:space="preserve">et </w:t>
      </w:r>
      <w:r w:rsidR="00122175">
        <w:rPr>
          <w:sz w:val="22"/>
          <w:szCs w:val="22"/>
        </w:rPr>
        <w:t>d</w:t>
      </w:r>
      <w:r w:rsidR="00F95A7B" w:rsidRPr="004B0F9C">
        <w:rPr>
          <w:sz w:val="22"/>
          <w:szCs w:val="22"/>
        </w:rPr>
        <w:t>es arrêts de production</w:t>
      </w:r>
      <w:r w:rsidRPr="00D51EE9">
        <w:rPr>
          <w:sz w:val="22"/>
          <w:szCs w:val="22"/>
        </w:rPr>
        <w:t xml:space="preserve">, Renault Group a vendu </w:t>
      </w:r>
      <w:r w:rsidR="00B712F6" w:rsidRPr="00D51EE9">
        <w:rPr>
          <w:sz w:val="22"/>
          <w:szCs w:val="22"/>
        </w:rPr>
        <w:t xml:space="preserve">599 027 </w:t>
      </w:r>
      <w:r w:rsidRPr="00D51EE9">
        <w:rPr>
          <w:sz w:val="22"/>
          <w:szCs w:val="22"/>
        </w:rPr>
        <w:t xml:space="preserve">véhicules au </w:t>
      </w:r>
      <w:r w:rsidR="00A6701B">
        <w:rPr>
          <w:sz w:val="22"/>
          <w:szCs w:val="22"/>
        </w:rPr>
        <w:t>troisième</w:t>
      </w:r>
      <w:r w:rsidRPr="00D51EE9">
        <w:rPr>
          <w:sz w:val="22"/>
          <w:szCs w:val="22"/>
        </w:rPr>
        <w:t xml:space="preserve"> trimestre 2021, soit une baisse de 22,</w:t>
      </w:r>
      <w:r w:rsidR="00335C7E" w:rsidRPr="00D51EE9">
        <w:rPr>
          <w:sz w:val="22"/>
          <w:szCs w:val="22"/>
        </w:rPr>
        <w:t>3</w:t>
      </w:r>
      <w:r w:rsidRPr="00D51EE9">
        <w:rPr>
          <w:sz w:val="22"/>
          <w:szCs w:val="22"/>
        </w:rPr>
        <w:t xml:space="preserve"> % par rapport à 2020. </w:t>
      </w:r>
    </w:p>
    <w:p w14:paraId="69E714B8" w14:textId="77777777" w:rsidR="001038D3" w:rsidRDefault="001038D3" w:rsidP="005C0DFE">
      <w:pPr>
        <w:spacing w:before="0" w:line="276" w:lineRule="auto"/>
        <w:jc w:val="both"/>
        <w:rPr>
          <w:sz w:val="22"/>
          <w:szCs w:val="22"/>
        </w:rPr>
      </w:pPr>
    </w:p>
    <w:p w14:paraId="5E62EBB8" w14:textId="1783BF13" w:rsidR="005C0DFE" w:rsidRDefault="00BF0A8A" w:rsidP="005C0DFE">
      <w:pPr>
        <w:spacing w:before="0" w:line="276" w:lineRule="auto"/>
        <w:jc w:val="both"/>
        <w:rPr>
          <w:sz w:val="22"/>
          <w:szCs w:val="22"/>
        </w:rPr>
      </w:pPr>
      <w:r>
        <w:rPr>
          <w:sz w:val="22"/>
          <w:szCs w:val="22"/>
        </w:rPr>
        <w:t>L</w:t>
      </w:r>
      <w:r w:rsidR="005C0DFE" w:rsidRPr="004B0F9C">
        <w:rPr>
          <w:sz w:val="22"/>
          <w:szCs w:val="22"/>
        </w:rPr>
        <w:t>es ventes du Groupe en Europe</w:t>
      </w:r>
      <w:r w:rsidR="000D4874">
        <w:rPr>
          <w:sz w:val="22"/>
          <w:szCs w:val="22"/>
        </w:rPr>
        <w:t xml:space="preserve"> (</w:t>
      </w:r>
      <w:r w:rsidR="005C0DFE" w:rsidRPr="004B0F9C">
        <w:rPr>
          <w:sz w:val="22"/>
          <w:szCs w:val="22"/>
        </w:rPr>
        <w:t>53 % des ventes globales</w:t>
      </w:r>
      <w:r w:rsidR="0060264B">
        <w:rPr>
          <w:sz w:val="22"/>
          <w:szCs w:val="22"/>
        </w:rPr>
        <w:t>)</w:t>
      </w:r>
      <w:r w:rsidR="005C0DFE" w:rsidRPr="004B0F9C">
        <w:rPr>
          <w:sz w:val="22"/>
          <w:szCs w:val="22"/>
        </w:rPr>
        <w:t xml:space="preserve"> </w:t>
      </w:r>
      <w:r w:rsidR="005C0DFE">
        <w:rPr>
          <w:sz w:val="22"/>
          <w:szCs w:val="22"/>
        </w:rPr>
        <w:t>sont en retrait</w:t>
      </w:r>
      <w:r w:rsidR="005C0DFE" w:rsidRPr="004B0F9C">
        <w:rPr>
          <w:sz w:val="22"/>
          <w:szCs w:val="22"/>
        </w:rPr>
        <w:t xml:space="preserve"> de 26,3</w:t>
      </w:r>
      <w:r w:rsidR="005C0DFE">
        <w:rPr>
          <w:sz w:val="22"/>
          <w:szCs w:val="22"/>
        </w:rPr>
        <w:t> </w:t>
      </w:r>
      <w:r w:rsidR="005C0DFE" w:rsidRPr="004B0F9C">
        <w:rPr>
          <w:sz w:val="22"/>
          <w:szCs w:val="22"/>
        </w:rPr>
        <w:t>%</w:t>
      </w:r>
      <w:r>
        <w:rPr>
          <w:sz w:val="22"/>
          <w:szCs w:val="22"/>
        </w:rPr>
        <w:t>. L</w:t>
      </w:r>
      <w:r w:rsidR="005C0DFE" w:rsidRPr="004B0F9C">
        <w:rPr>
          <w:sz w:val="22"/>
          <w:szCs w:val="22"/>
        </w:rPr>
        <w:t xml:space="preserve">es ventes </w:t>
      </w:r>
      <w:r w:rsidR="00F95A7B">
        <w:rPr>
          <w:sz w:val="22"/>
          <w:szCs w:val="22"/>
        </w:rPr>
        <w:t>à</w:t>
      </w:r>
      <w:r w:rsidR="0060264B" w:rsidRPr="004B0F9C">
        <w:rPr>
          <w:sz w:val="22"/>
          <w:szCs w:val="22"/>
        </w:rPr>
        <w:t xml:space="preserve"> l’international</w:t>
      </w:r>
      <w:r w:rsidR="0060264B">
        <w:rPr>
          <w:sz w:val="22"/>
          <w:szCs w:val="22"/>
        </w:rPr>
        <w:t xml:space="preserve"> </w:t>
      </w:r>
      <w:r w:rsidR="005C0DFE">
        <w:rPr>
          <w:sz w:val="22"/>
          <w:szCs w:val="22"/>
        </w:rPr>
        <w:t>reculent</w:t>
      </w:r>
      <w:r w:rsidR="005C0DFE" w:rsidRPr="004B0F9C">
        <w:rPr>
          <w:sz w:val="22"/>
          <w:szCs w:val="22"/>
        </w:rPr>
        <w:t xml:space="preserve"> de 17,3 %</w:t>
      </w:r>
      <w:r>
        <w:rPr>
          <w:sz w:val="22"/>
          <w:szCs w:val="22"/>
        </w:rPr>
        <w:t>.</w:t>
      </w:r>
    </w:p>
    <w:p w14:paraId="4791DE85" w14:textId="2FE857C5" w:rsidR="005D1380" w:rsidRDefault="005D1380" w:rsidP="005C0DFE">
      <w:pPr>
        <w:spacing w:before="0" w:line="276" w:lineRule="auto"/>
        <w:jc w:val="both"/>
        <w:rPr>
          <w:sz w:val="22"/>
          <w:szCs w:val="22"/>
        </w:rPr>
      </w:pPr>
    </w:p>
    <w:p w14:paraId="5A26DF27" w14:textId="69CE896E" w:rsidR="006A0084" w:rsidRPr="00D51EE9" w:rsidRDefault="008703BC" w:rsidP="006A0084">
      <w:pPr>
        <w:spacing w:before="0" w:line="276" w:lineRule="auto"/>
        <w:jc w:val="both"/>
        <w:rPr>
          <w:sz w:val="10"/>
          <w:szCs w:val="10"/>
        </w:rPr>
      </w:pPr>
      <w:r>
        <w:rPr>
          <w:sz w:val="22"/>
          <w:szCs w:val="22"/>
        </w:rPr>
        <w:t>La baisse du chiffre d’affaires</w:t>
      </w:r>
      <w:r w:rsidR="00A557EC">
        <w:rPr>
          <w:sz w:val="22"/>
          <w:szCs w:val="22"/>
        </w:rPr>
        <w:t>,</w:t>
      </w:r>
      <w:r>
        <w:rPr>
          <w:sz w:val="22"/>
          <w:szCs w:val="22"/>
        </w:rPr>
        <w:t xml:space="preserve"> </w:t>
      </w:r>
      <w:r w:rsidRPr="00AB76D4">
        <w:rPr>
          <w:sz w:val="22"/>
          <w:szCs w:val="22"/>
        </w:rPr>
        <w:t>limitée à -13,4</w:t>
      </w:r>
      <w:r w:rsidR="00122175" w:rsidRPr="00AB76D4">
        <w:rPr>
          <w:sz w:val="22"/>
          <w:szCs w:val="22"/>
        </w:rPr>
        <w:t xml:space="preserve"> </w:t>
      </w:r>
      <w:r w:rsidRPr="00AB76D4">
        <w:rPr>
          <w:sz w:val="22"/>
          <w:szCs w:val="22"/>
        </w:rPr>
        <w:t>%</w:t>
      </w:r>
      <w:r w:rsidR="00A557EC">
        <w:rPr>
          <w:sz w:val="22"/>
          <w:szCs w:val="22"/>
        </w:rPr>
        <w:t>,</w:t>
      </w:r>
      <w:r>
        <w:rPr>
          <w:sz w:val="22"/>
          <w:szCs w:val="22"/>
        </w:rPr>
        <w:t xml:space="preserve"> </w:t>
      </w:r>
      <w:r w:rsidR="006A0084">
        <w:rPr>
          <w:sz w:val="22"/>
          <w:szCs w:val="22"/>
        </w:rPr>
        <w:t>confirme l’impact positif de l</w:t>
      </w:r>
      <w:r w:rsidR="006A0084" w:rsidRPr="00D51EE9">
        <w:rPr>
          <w:sz w:val="22"/>
          <w:szCs w:val="22"/>
        </w:rPr>
        <w:t>a politique commerciale du Groupe orientée vers</w:t>
      </w:r>
      <w:r w:rsidR="00733E29">
        <w:rPr>
          <w:sz w:val="22"/>
          <w:szCs w:val="22"/>
        </w:rPr>
        <w:t xml:space="preserve"> u</w:t>
      </w:r>
      <w:r w:rsidR="006A0084">
        <w:rPr>
          <w:sz w:val="22"/>
          <w:szCs w:val="22"/>
        </w:rPr>
        <w:t>ne meilleure valorisation des ventes</w:t>
      </w:r>
      <w:r w:rsidR="00733E29">
        <w:rPr>
          <w:sz w:val="22"/>
          <w:szCs w:val="22"/>
        </w:rPr>
        <w:t>.</w:t>
      </w:r>
    </w:p>
    <w:p w14:paraId="443E2D34" w14:textId="4612E595" w:rsidR="002B5544" w:rsidRDefault="002B5544" w:rsidP="007F7B56">
      <w:pPr>
        <w:spacing w:before="0" w:line="276" w:lineRule="auto"/>
        <w:jc w:val="both"/>
        <w:rPr>
          <w:sz w:val="22"/>
          <w:szCs w:val="22"/>
        </w:rPr>
      </w:pPr>
    </w:p>
    <w:p w14:paraId="2058FABC" w14:textId="77777777" w:rsidR="002B5544" w:rsidRPr="00D51EE9" w:rsidRDefault="002B5544" w:rsidP="002B5544">
      <w:pPr>
        <w:spacing w:line="276" w:lineRule="auto"/>
        <w:jc w:val="both"/>
        <w:rPr>
          <w:color w:val="988C7F" w:themeColor="background2"/>
          <w:sz w:val="22"/>
          <w:szCs w:val="22"/>
        </w:rPr>
      </w:pPr>
      <w:r w:rsidRPr="00D51EE9">
        <w:rPr>
          <w:color w:val="988C7F" w:themeColor="background2"/>
          <w:sz w:val="22"/>
          <w:szCs w:val="22"/>
        </w:rPr>
        <w:t xml:space="preserve">Marque Renault </w:t>
      </w:r>
    </w:p>
    <w:p w14:paraId="1097C5C8" w14:textId="603F32B8" w:rsidR="002B5544" w:rsidRPr="00D51EE9" w:rsidRDefault="002B5544" w:rsidP="002B5544">
      <w:pPr>
        <w:spacing w:line="276" w:lineRule="auto"/>
        <w:jc w:val="both"/>
        <w:rPr>
          <w:sz w:val="22"/>
          <w:szCs w:val="22"/>
        </w:rPr>
      </w:pPr>
      <w:r w:rsidRPr="00D51EE9">
        <w:rPr>
          <w:sz w:val="22"/>
          <w:szCs w:val="22"/>
        </w:rPr>
        <w:t xml:space="preserve">La marque Renault a vendu </w:t>
      </w:r>
      <w:r w:rsidR="00803600" w:rsidRPr="00D51EE9">
        <w:rPr>
          <w:sz w:val="22"/>
          <w:szCs w:val="22"/>
        </w:rPr>
        <w:t xml:space="preserve">365 934 </w:t>
      </w:r>
      <w:r w:rsidRPr="00D51EE9">
        <w:rPr>
          <w:sz w:val="22"/>
          <w:szCs w:val="22"/>
        </w:rPr>
        <w:t>véhicules dans le monde, soit une baisse de 24,</w:t>
      </w:r>
      <w:r w:rsidR="00B7203F" w:rsidRPr="00D51EE9">
        <w:rPr>
          <w:sz w:val="22"/>
          <w:szCs w:val="22"/>
        </w:rPr>
        <w:t>4</w:t>
      </w:r>
      <w:r w:rsidRPr="00D51EE9">
        <w:rPr>
          <w:sz w:val="22"/>
          <w:szCs w:val="22"/>
        </w:rPr>
        <w:t xml:space="preserve"> % par rapport au </w:t>
      </w:r>
      <w:r w:rsidR="00A6701B">
        <w:rPr>
          <w:sz w:val="22"/>
          <w:szCs w:val="22"/>
        </w:rPr>
        <w:t>troisième</w:t>
      </w:r>
      <w:r w:rsidRPr="00D51EE9">
        <w:rPr>
          <w:sz w:val="22"/>
          <w:szCs w:val="22"/>
        </w:rPr>
        <w:t xml:space="preserve"> trimestre 2020. Sur les </w:t>
      </w:r>
      <w:r w:rsidR="0035200B" w:rsidRPr="00D51EE9">
        <w:rPr>
          <w:sz w:val="22"/>
          <w:szCs w:val="22"/>
        </w:rPr>
        <w:t>cinq</w:t>
      </w:r>
      <w:r w:rsidRPr="00D51EE9">
        <w:rPr>
          <w:sz w:val="22"/>
          <w:szCs w:val="22"/>
        </w:rPr>
        <w:t xml:space="preserve"> pays principaux d’Europe (France, Allemagne, Espagne, </w:t>
      </w:r>
      <w:r w:rsidR="0035200B" w:rsidRPr="00D51EE9">
        <w:rPr>
          <w:sz w:val="22"/>
          <w:szCs w:val="22"/>
        </w:rPr>
        <w:t>Italie et Royaume-Uni</w:t>
      </w:r>
      <w:r w:rsidRPr="00D51EE9">
        <w:rPr>
          <w:sz w:val="22"/>
          <w:szCs w:val="22"/>
        </w:rPr>
        <w:t>)</w:t>
      </w:r>
      <w:r w:rsidR="00D6059C" w:rsidRPr="00D51EE9">
        <w:rPr>
          <w:sz w:val="22"/>
          <w:szCs w:val="22"/>
        </w:rPr>
        <w:t>, l</w:t>
      </w:r>
      <w:r w:rsidR="001C5DF2" w:rsidRPr="00D51EE9">
        <w:rPr>
          <w:sz w:val="22"/>
          <w:szCs w:val="22"/>
        </w:rPr>
        <w:t xml:space="preserve">a marque </w:t>
      </w:r>
      <w:r w:rsidR="00D6059C" w:rsidRPr="00D51EE9">
        <w:rPr>
          <w:sz w:val="22"/>
          <w:szCs w:val="22"/>
        </w:rPr>
        <w:t xml:space="preserve">progresse sur les </w:t>
      </w:r>
      <w:r w:rsidR="00D6059C" w:rsidRPr="00F94592">
        <w:rPr>
          <w:b/>
          <w:bCs/>
          <w:sz w:val="22"/>
          <w:szCs w:val="22"/>
        </w:rPr>
        <w:t>canaux de vente les plus rentables</w:t>
      </w:r>
      <w:r w:rsidR="001C5DF2" w:rsidRPr="00D51EE9">
        <w:rPr>
          <w:sz w:val="22"/>
          <w:szCs w:val="22"/>
        </w:rPr>
        <w:t xml:space="preserve"> : </w:t>
      </w:r>
      <w:r w:rsidRPr="00D51EE9">
        <w:rPr>
          <w:sz w:val="22"/>
          <w:szCs w:val="22"/>
        </w:rPr>
        <w:t xml:space="preserve">la part des ventes à particuliers </w:t>
      </w:r>
      <w:r w:rsidR="00F42B6A">
        <w:rPr>
          <w:sz w:val="22"/>
          <w:szCs w:val="22"/>
        </w:rPr>
        <w:t xml:space="preserve">est </w:t>
      </w:r>
      <w:r w:rsidRPr="00D51EE9">
        <w:rPr>
          <w:sz w:val="22"/>
          <w:szCs w:val="22"/>
        </w:rPr>
        <w:t xml:space="preserve">en hausse de </w:t>
      </w:r>
      <w:r w:rsidR="006A2C5E" w:rsidRPr="00D51EE9">
        <w:rPr>
          <w:sz w:val="22"/>
          <w:szCs w:val="22"/>
        </w:rPr>
        <w:t>6</w:t>
      </w:r>
      <w:r w:rsidRPr="00D51EE9">
        <w:rPr>
          <w:sz w:val="22"/>
          <w:szCs w:val="22"/>
        </w:rPr>
        <w:t xml:space="preserve"> points par rapport</w:t>
      </w:r>
      <w:r w:rsidR="00A108A7" w:rsidRPr="00D51EE9">
        <w:rPr>
          <w:sz w:val="22"/>
          <w:szCs w:val="22"/>
        </w:rPr>
        <w:t xml:space="preserve"> </w:t>
      </w:r>
      <w:r w:rsidR="00BB4E07" w:rsidRPr="00D51EE9">
        <w:rPr>
          <w:sz w:val="22"/>
          <w:szCs w:val="22"/>
        </w:rPr>
        <w:t xml:space="preserve">au </w:t>
      </w:r>
      <w:r w:rsidR="00A6701B">
        <w:rPr>
          <w:sz w:val="22"/>
          <w:szCs w:val="22"/>
        </w:rPr>
        <w:t>troisième</w:t>
      </w:r>
      <w:r w:rsidR="00BB4E07" w:rsidRPr="00D51EE9">
        <w:rPr>
          <w:sz w:val="22"/>
          <w:szCs w:val="22"/>
        </w:rPr>
        <w:t xml:space="preserve"> trimestre </w:t>
      </w:r>
      <w:r w:rsidRPr="00D51EE9">
        <w:rPr>
          <w:sz w:val="22"/>
          <w:szCs w:val="22"/>
        </w:rPr>
        <w:t>20</w:t>
      </w:r>
      <w:r w:rsidR="00BB4E07" w:rsidRPr="00D51EE9">
        <w:rPr>
          <w:sz w:val="22"/>
          <w:szCs w:val="22"/>
        </w:rPr>
        <w:t>19</w:t>
      </w:r>
      <w:r w:rsidR="00B53E76" w:rsidRPr="00D51EE9">
        <w:rPr>
          <w:sz w:val="22"/>
          <w:szCs w:val="22"/>
        </w:rPr>
        <w:t xml:space="preserve">, période </w:t>
      </w:r>
      <w:r w:rsidR="00DA4A47">
        <w:rPr>
          <w:sz w:val="22"/>
          <w:szCs w:val="22"/>
        </w:rPr>
        <w:t>d’</w:t>
      </w:r>
      <w:r w:rsidR="00B53E76" w:rsidRPr="00D51EE9">
        <w:rPr>
          <w:sz w:val="22"/>
          <w:szCs w:val="22"/>
        </w:rPr>
        <w:t>avant crise</w:t>
      </w:r>
      <w:r w:rsidRPr="00D51EE9">
        <w:rPr>
          <w:sz w:val="22"/>
          <w:szCs w:val="22"/>
        </w:rPr>
        <w:t>.</w:t>
      </w:r>
    </w:p>
    <w:p w14:paraId="2977204E" w14:textId="7687A777" w:rsidR="00412B17" w:rsidRDefault="002B5544" w:rsidP="002B5544">
      <w:pPr>
        <w:spacing w:line="276" w:lineRule="auto"/>
        <w:jc w:val="both"/>
        <w:rPr>
          <w:sz w:val="22"/>
          <w:szCs w:val="22"/>
        </w:rPr>
      </w:pPr>
      <w:bookmarkStart w:id="3" w:name="_Hlk77233350"/>
      <w:r w:rsidRPr="00D51EE9">
        <w:rPr>
          <w:sz w:val="22"/>
          <w:szCs w:val="22"/>
        </w:rPr>
        <w:t xml:space="preserve">En Europe, </w:t>
      </w:r>
      <w:r w:rsidR="0086534B">
        <w:rPr>
          <w:sz w:val="22"/>
          <w:szCs w:val="22"/>
        </w:rPr>
        <w:t>l</w:t>
      </w:r>
      <w:r w:rsidR="000C0545" w:rsidRPr="00D51EE9">
        <w:rPr>
          <w:sz w:val="22"/>
          <w:szCs w:val="22"/>
        </w:rPr>
        <w:t xml:space="preserve">es </w:t>
      </w:r>
      <w:r w:rsidRPr="00D51EE9">
        <w:rPr>
          <w:sz w:val="22"/>
          <w:szCs w:val="22"/>
        </w:rPr>
        <w:t xml:space="preserve">ventes de véhicules particuliers </w:t>
      </w:r>
      <w:r w:rsidRPr="001A602E">
        <w:rPr>
          <w:b/>
          <w:bCs/>
          <w:sz w:val="22"/>
          <w:szCs w:val="22"/>
        </w:rPr>
        <w:t>E-TECH</w:t>
      </w:r>
      <w:r w:rsidR="00530F6A" w:rsidRPr="00D51EE9">
        <w:rPr>
          <w:rStyle w:val="Funotenzeichen"/>
          <w:sz w:val="22"/>
          <w:szCs w:val="22"/>
        </w:rPr>
        <w:footnoteReference w:id="5"/>
      </w:r>
      <w:r w:rsidRPr="00D51EE9">
        <w:rPr>
          <w:sz w:val="22"/>
          <w:szCs w:val="22"/>
        </w:rPr>
        <w:t xml:space="preserve"> </w:t>
      </w:r>
      <w:r w:rsidR="00046281">
        <w:rPr>
          <w:sz w:val="22"/>
          <w:szCs w:val="22"/>
        </w:rPr>
        <w:t xml:space="preserve">sont en hausse de </w:t>
      </w:r>
      <w:r w:rsidR="00E86DF0" w:rsidRPr="00D51EE9">
        <w:rPr>
          <w:sz w:val="22"/>
          <w:szCs w:val="22"/>
        </w:rPr>
        <w:t>29</w:t>
      </w:r>
      <w:r w:rsidRPr="00D51EE9">
        <w:rPr>
          <w:sz w:val="22"/>
          <w:szCs w:val="22"/>
        </w:rPr>
        <w:t xml:space="preserve"> %</w:t>
      </w:r>
      <w:r w:rsidR="00046281">
        <w:rPr>
          <w:sz w:val="22"/>
          <w:szCs w:val="22"/>
        </w:rPr>
        <w:t xml:space="preserve"> et</w:t>
      </w:r>
      <w:r w:rsidRPr="00D51EE9">
        <w:rPr>
          <w:sz w:val="22"/>
          <w:szCs w:val="22"/>
        </w:rPr>
        <w:t xml:space="preserve"> représente</w:t>
      </w:r>
      <w:r w:rsidR="00046281">
        <w:rPr>
          <w:sz w:val="22"/>
          <w:szCs w:val="22"/>
        </w:rPr>
        <w:t xml:space="preserve">nt </w:t>
      </w:r>
      <w:r w:rsidRPr="00D51EE9">
        <w:rPr>
          <w:sz w:val="22"/>
          <w:szCs w:val="22"/>
        </w:rPr>
        <w:t>31</w:t>
      </w:r>
      <w:r w:rsidR="00A03789" w:rsidRPr="00D51EE9">
        <w:rPr>
          <w:sz w:val="22"/>
          <w:szCs w:val="22"/>
        </w:rPr>
        <w:t>,3</w:t>
      </w:r>
      <w:r w:rsidRPr="00D51EE9">
        <w:rPr>
          <w:sz w:val="22"/>
          <w:szCs w:val="22"/>
        </w:rPr>
        <w:t xml:space="preserve"> % des ventes du trimestre</w:t>
      </w:r>
      <w:bookmarkEnd w:id="3"/>
      <w:r w:rsidR="00BB5436">
        <w:rPr>
          <w:sz w:val="22"/>
          <w:szCs w:val="22"/>
        </w:rPr>
        <w:t xml:space="preserve"> n</w:t>
      </w:r>
      <w:r w:rsidR="00634810">
        <w:rPr>
          <w:sz w:val="22"/>
          <w:szCs w:val="22"/>
        </w:rPr>
        <w:t xml:space="preserve">otamment grâce au </w:t>
      </w:r>
      <w:r w:rsidR="00CD2A4C">
        <w:rPr>
          <w:sz w:val="22"/>
          <w:szCs w:val="22"/>
        </w:rPr>
        <w:t xml:space="preserve">succès du </w:t>
      </w:r>
      <w:r w:rsidR="00634810">
        <w:rPr>
          <w:sz w:val="22"/>
          <w:szCs w:val="22"/>
        </w:rPr>
        <w:t>lancement d’</w:t>
      </w:r>
      <w:proofErr w:type="spellStart"/>
      <w:r w:rsidRPr="00D51EE9">
        <w:rPr>
          <w:sz w:val="22"/>
          <w:szCs w:val="22"/>
        </w:rPr>
        <w:t>Arkana</w:t>
      </w:r>
      <w:proofErr w:type="spellEnd"/>
      <w:r w:rsidR="00634810">
        <w:rPr>
          <w:sz w:val="22"/>
          <w:szCs w:val="22"/>
        </w:rPr>
        <w:t>, qui</w:t>
      </w:r>
      <w:r w:rsidRPr="00D51EE9">
        <w:rPr>
          <w:sz w:val="22"/>
          <w:szCs w:val="22"/>
        </w:rPr>
        <w:t xml:space="preserve"> signe </w:t>
      </w:r>
      <w:r w:rsidR="002A11AA" w:rsidRPr="00D51EE9">
        <w:rPr>
          <w:sz w:val="22"/>
          <w:szCs w:val="22"/>
        </w:rPr>
        <w:t>le</w:t>
      </w:r>
      <w:r w:rsidRPr="00D51EE9">
        <w:rPr>
          <w:sz w:val="22"/>
          <w:szCs w:val="22"/>
        </w:rPr>
        <w:t xml:space="preserve"> retour </w:t>
      </w:r>
      <w:r w:rsidR="00634810">
        <w:rPr>
          <w:sz w:val="22"/>
          <w:szCs w:val="22"/>
        </w:rPr>
        <w:t xml:space="preserve">réussi </w:t>
      </w:r>
      <w:r w:rsidR="002A11AA" w:rsidRPr="00D51EE9">
        <w:rPr>
          <w:sz w:val="22"/>
          <w:szCs w:val="22"/>
        </w:rPr>
        <w:t xml:space="preserve">de la marque Renault </w:t>
      </w:r>
      <w:r w:rsidRPr="00D51EE9">
        <w:rPr>
          <w:sz w:val="22"/>
          <w:szCs w:val="22"/>
        </w:rPr>
        <w:t xml:space="preserve">sur le segment C </w:t>
      </w:r>
      <w:r w:rsidR="00073276" w:rsidRPr="00832569">
        <w:rPr>
          <w:sz w:val="22"/>
          <w:szCs w:val="22"/>
        </w:rPr>
        <w:t xml:space="preserve">avec </w:t>
      </w:r>
      <w:r w:rsidR="00385427">
        <w:rPr>
          <w:sz w:val="22"/>
          <w:szCs w:val="22"/>
        </w:rPr>
        <w:t xml:space="preserve">plus de </w:t>
      </w:r>
      <w:r w:rsidR="008133B5">
        <w:rPr>
          <w:sz w:val="22"/>
          <w:szCs w:val="22"/>
        </w:rPr>
        <w:t xml:space="preserve"> </w:t>
      </w:r>
      <w:r w:rsidR="00385427">
        <w:rPr>
          <w:sz w:val="22"/>
          <w:szCs w:val="22"/>
        </w:rPr>
        <w:t>40 000</w:t>
      </w:r>
      <w:r w:rsidR="00C668CE" w:rsidRPr="00F115E8">
        <w:rPr>
          <w:sz w:val="22"/>
          <w:szCs w:val="22"/>
        </w:rPr>
        <w:t xml:space="preserve"> commandes en 9 mois dont 56 % en version hybride E-TECH</w:t>
      </w:r>
      <w:r w:rsidRPr="00D51EE9">
        <w:rPr>
          <w:sz w:val="22"/>
          <w:szCs w:val="22"/>
        </w:rPr>
        <w:t xml:space="preserve">. </w:t>
      </w:r>
    </w:p>
    <w:p w14:paraId="3726DF6C" w14:textId="3C72B644" w:rsidR="00B8213A" w:rsidRDefault="00C61BF2" w:rsidP="00C61BF2">
      <w:pPr>
        <w:spacing w:line="276" w:lineRule="auto"/>
        <w:jc w:val="both"/>
        <w:rPr>
          <w:sz w:val="22"/>
          <w:szCs w:val="22"/>
        </w:rPr>
      </w:pPr>
      <w:r w:rsidRPr="00E323E9">
        <w:rPr>
          <w:sz w:val="22"/>
          <w:szCs w:val="22"/>
        </w:rPr>
        <w:t>L</w:t>
      </w:r>
      <w:r>
        <w:rPr>
          <w:sz w:val="22"/>
          <w:szCs w:val="22"/>
        </w:rPr>
        <w:t xml:space="preserve">es ventes </w:t>
      </w:r>
      <w:r w:rsidRPr="00E323E9">
        <w:rPr>
          <w:sz w:val="22"/>
          <w:szCs w:val="22"/>
        </w:rPr>
        <w:t>d</w:t>
      </w:r>
      <w:r>
        <w:rPr>
          <w:sz w:val="22"/>
          <w:szCs w:val="22"/>
        </w:rPr>
        <w:t>e</w:t>
      </w:r>
      <w:r w:rsidRPr="00E323E9">
        <w:rPr>
          <w:sz w:val="22"/>
          <w:szCs w:val="22"/>
        </w:rPr>
        <w:t xml:space="preserve"> </w:t>
      </w:r>
      <w:r w:rsidRPr="00F91635">
        <w:rPr>
          <w:b/>
          <w:bCs/>
          <w:sz w:val="22"/>
          <w:szCs w:val="22"/>
        </w:rPr>
        <w:t>véhicules utilitaires</w:t>
      </w:r>
      <w:r>
        <w:rPr>
          <w:sz w:val="22"/>
          <w:szCs w:val="22"/>
        </w:rPr>
        <w:t xml:space="preserve"> </w:t>
      </w:r>
      <w:r w:rsidR="00033009">
        <w:rPr>
          <w:sz w:val="22"/>
          <w:szCs w:val="22"/>
        </w:rPr>
        <w:t xml:space="preserve">dans le monde </w:t>
      </w:r>
      <w:r>
        <w:rPr>
          <w:sz w:val="22"/>
          <w:szCs w:val="22"/>
        </w:rPr>
        <w:t>sont en hausse de 1,4 %</w:t>
      </w:r>
      <w:r w:rsidR="00CE49DB">
        <w:rPr>
          <w:sz w:val="22"/>
          <w:szCs w:val="22"/>
        </w:rPr>
        <w:t>,</w:t>
      </w:r>
      <w:r>
        <w:rPr>
          <w:sz w:val="22"/>
          <w:szCs w:val="22"/>
        </w:rPr>
        <w:t xml:space="preserve"> dans un marché en baisse</w:t>
      </w:r>
      <w:r w:rsidR="00033009">
        <w:rPr>
          <w:sz w:val="22"/>
          <w:szCs w:val="22"/>
        </w:rPr>
        <w:t xml:space="preserve"> de 11,2</w:t>
      </w:r>
      <w:r w:rsidR="00663A8F">
        <w:rPr>
          <w:sz w:val="22"/>
          <w:szCs w:val="22"/>
        </w:rPr>
        <w:t xml:space="preserve"> </w:t>
      </w:r>
      <w:r w:rsidR="00033009">
        <w:rPr>
          <w:sz w:val="22"/>
          <w:szCs w:val="22"/>
        </w:rPr>
        <w:t>%</w:t>
      </w:r>
      <w:r w:rsidR="00CE49DB">
        <w:rPr>
          <w:sz w:val="22"/>
          <w:szCs w:val="22"/>
        </w:rPr>
        <w:t>,</w:t>
      </w:r>
      <w:r>
        <w:rPr>
          <w:sz w:val="22"/>
          <w:szCs w:val="22"/>
        </w:rPr>
        <w:t xml:space="preserve"> grâce à la performance de Master et Trafic. </w:t>
      </w:r>
    </w:p>
    <w:p w14:paraId="6AD00A9B" w14:textId="77777777" w:rsidR="002B5544" w:rsidRPr="006771FB" w:rsidRDefault="002B5544" w:rsidP="002B5544">
      <w:pPr>
        <w:spacing w:line="276" w:lineRule="auto"/>
        <w:jc w:val="both"/>
        <w:rPr>
          <w:sz w:val="8"/>
          <w:szCs w:val="8"/>
        </w:rPr>
      </w:pPr>
    </w:p>
    <w:p w14:paraId="4A33BADE" w14:textId="447248E1" w:rsidR="002B5544" w:rsidRPr="00D51EE9" w:rsidRDefault="002B5544" w:rsidP="002B5544">
      <w:pPr>
        <w:spacing w:line="276" w:lineRule="auto"/>
        <w:jc w:val="both"/>
        <w:rPr>
          <w:color w:val="988C7F" w:themeColor="background2"/>
          <w:sz w:val="22"/>
          <w:szCs w:val="22"/>
        </w:rPr>
      </w:pPr>
      <w:r w:rsidRPr="00D51EE9">
        <w:rPr>
          <w:color w:val="988C7F" w:themeColor="background2"/>
          <w:sz w:val="22"/>
          <w:szCs w:val="22"/>
        </w:rPr>
        <w:t>Marque</w:t>
      </w:r>
      <w:r w:rsidR="0007588C" w:rsidRPr="00D51EE9">
        <w:rPr>
          <w:color w:val="988C7F" w:themeColor="background2"/>
          <w:sz w:val="22"/>
          <w:szCs w:val="22"/>
        </w:rPr>
        <w:t>s</w:t>
      </w:r>
      <w:r w:rsidRPr="00D51EE9">
        <w:rPr>
          <w:color w:val="988C7F" w:themeColor="background2"/>
          <w:sz w:val="22"/>
          <w:szCs w:val="22"/>
        </w:rPr>
        <w:t xml:space="preserve"> Dacia </w:t>
      </w:r>
      <w:r w:rsidR="0007588C" w:rsidRPr="00D51EE9">
        <w:rPr>
          <w:color w:val="988C7F" w:themeColor="background2"/>
          <w:sz w:val="22"/>
          <w:szCs w:val="22"/>
        </w:rPr>
        <w:t>et Lada</w:t>
      </w:r>
    </w:p>
    <w:p w14:paraId="5F61D4C5" w14:textId="3BCA551A" w:rsidR="00057124" w:rsidRDefault="002B5544" w:rsidP="002B5544">
      <w:pPr>
        <w:spacing w:line="276" w:lineRule="auto"/>
        <w:jc w:val="both"/>
        <w:rPr>
          <w:sz w:val="22"/>
          <w:szCs w:val="22"/>
        </w:rPr>
      </w:pPr>
      <w:r w:rsidRPr="00D51EE9">
        <w:rPr>
          <w:sz w:val="22"/>
          <w:szCs w:val="22"/>
        </w:rPr>
        <w:t xml:space="preserve">La marque Dacia a vendu 138 </w:t>
      </w:r>
      <w:r w:rsidR="002F1893">
        <w:rPr>
          <w:sz w:val="22"/>
          <w:szCs w:val="22"/>
        </w:rPr>
        <w:t>375</w:t>
      </w:r>
      <w:r w:rsidRPr="00D51EE9">
        <w:rPr>
          <w:sz w:val="22"/>
          <w:szCs w:val="22"/>
        </w:rPr>
        <w:t xml:space="preserve"> véhicules </w:t>
      </w:r>
      <w:r w:rsidR="007E635C">
        <w:rPr>
          <w:sz w:val="22"/>
          <w:szCs w:val="22"/>
        </w:rPr>
        <w:t xml:space="preserve">soit une </w:t>
      </w:r>
      <w:r w:rsidR="00E3056E" w:rsidRPr="00D51EE9">
        <w:rPr>
          <w:sz w:val="22"/>
          <w:szCs w:val="22"/>
        </w:rPr>
        <w:t xml:space="preserve">baisse de </w:t>
      </w:r>
      <w:r w:rsidR="003A52D8" w:rsidRPr="00D51EE9">
        <w:rPr>
          <w:sz w:val="22"/>
          <w:szCs w:val="22"/>
        </w:rPr>
        <w:t>11</w:t>
      </w:r>
      <w:r w:rsidR="00DA1E64">
        <w:rPr>
          <w:sz w:val="22"/>
          <w:szCs w:val="22"/>
        </w:rPr>
        <w:t>,2</w:t>
      </w:r>
      <w:r w:rsidR="00897E60">
        <w:rPr>
          <w:sz w:val="22"/>
          <w:szCs w:val="22"/>
        </w:rPr>
        <w:t xml:space="preserve"> </w:t>
      </w:r>
      <w:r w:rsidR="003A52D8" w:rsidRPr="00D51EE9">
        <w:rPr>
          <w:sz w:val="22"/>
          <w:szCs w:val="22"/>
        </w:rPr>
        <w:t>%</w:t>
      </w:r>
      <w:r w:rsidR="004207E7" w:rsidRPr="00D51EE9">
        <w:rPr>
          <w:sz w:val="22"/>
          <w:szCs w:val="22"/>
        </w:rPr>
        <w:t xml:space="preserve">. </w:t>
      </w:r>
      <w:r w:rsidR="00E7736C" w:rsidRPr="007A71D9">
        <w:rPr>
          <w:sz w:val="22"/>
          <w:szCs w:val="22"/>
        </w:rPr>
        <w:t xml:space="preserve">Dacia a toutefois surperformé le marché grâce au succès de </w:t>
      </w:r>
      <w:r w:rsidR="00A070BE">
        <w:rPr>
          <w:sz w:val="22"/>
          <w:szCs w:val="22"/>
        </w:rPr>
        <w:t xml:space="preserve">Nouvelle </w:t>
      </w:r>
      <w:r w:rsidR="00E7736C" w:rsidRPr="007A71D9">
        <w:rPr>
          <w:sz w:val="22"/>
          <w:szCs w:val="22"/>
        </w:rPr>
        <w:t>Sandero, véhicule le plus vendu en Europe sur le 3</w:t>
      </w:r>
      <w:r w:rsidR="00E7736C" w:rsidRPr="00AA4C4F">
        <w:rPr>
          <w:sz w:val="22"/>
          <w:szCs w:val="22"/>
          <w:vertAlign w:val="superscript"/>
        </w:rPr>
        <w:t>e</w:t>
      </w:r>
      <w:r w:rsidR="00E7736C" w:rsidRPr="007A71D9">
        <w:rPr>
          <w:sz w:val="22"/>
          <w:szCs w:val="22"/>
        </w:rPr>
        <w:t xml:space="preserve"> trimestre, et de Nouveau Duster, SUV le plus vendu en Europe sur le 3</w:t>
      </w:r>
      <w:r w:rsidR="00E7736C" w:rsidRPr="00AA4C4F">
        <w:rPr>
          <w:sz w:val="22"/>
          <w:szCs w:val="22"/>
          <w:vertAlign w:val="superscript"/>
        </w:rPr>
        <w:t>e</w:t>
      </w:r>
      <w:r w:rsidR="00E7736C" w:rsidRPr="007A71D9">
        <w:rPr>
          <w:sz w:val="22"/>
          <w:szCs w:val="22"/>
        </w:rPr>
        <w:t xml:space="preserve"> trimestre. Dacia place les 2 modèles sur le podium des ventes à clients particuliers en Europe au 3</w:t>
      </w:r>
      <w:r w:rsidR="00E7736C" w:rsidRPr="00231813">
        <w:rPr>
          <w:sz w:val="22"/>
          <w:szCs w:val="22"/>
          <w:vertAlign w:val="superscript"/>
        </w:rPr>
        <w:t>e</w:t>
      </w:r>
      <w:r w:rsidR="00E7736C" w:rsidRPr="007A71D9">
        <w:rPr>
          <w:sz w:val="22"/>
          <w:szCs w:val="22"/>
        </w:rPr>
        <w:t xml:space="preserve"> trimestre, avec Sandero voiture la plus vendue à clients particuliers et Duster 3</w:t>
      </w:r>
      <w:r w:rsidR="00E7736C" w:rsidRPr="006C222A">
        <w:rPr>
          <w:sz w:val="22"/>
          <w:szCs w:val="22"/>
          <w:vertAlign w:val="superscript"/>
        </w:rPr>
        <w:t>e</w:t>
      </w:r>
      <w:r w:rsidR="00E7736C" w:rsidRPr="007A71D9">
        <w:rPr>
          <w:sz w:val="22"/>
          <w:szCs w:val="22"/>
        </w:rPr>
        <w:t xml:space="preserve"> v</w:t>
      </w:r>
      <w:r w:rsidR="000C20D2">
        <w:rPr>
          <w:sz w:val="22"/>
          <w:szCs w:val="22"/>
        </w:rPr>
        <w:t>é</w:t>
      </w:r>
      <w:r w:rsidR="00E7736C" w:rsidRPr="007A71D9">
        <w:rPr>
          <w:sz w:val="22"/>
          <w:szCs w:val="22"/>
        </w:rPr>
        <w:t>hicule le plus vendu à particuliers</w:t>
      </w:r>
      <w:r w:rsidRPr="00D51EE9">
        <w:rPr>
          <w:sz w:val="22"/>
          <w:szCs w:val="22"/>
        </w:rPr>
        <w:t xml:space="preserve">. </w:t>
      </w:r>
    </w:p>
    <w:p w14:paraId="5848AF27" w14:textId="42E17C14" w:rsidR="004D3578" w:rsidRDefault="002B5544" w:rsidP="002B5544">
      <w:pPr>
        <w:spacing w:line="276" w:lineRule="auto"/>
        <w:jc w:val="both"/>
        <w:rPr>
          <w:sz w:val="22"/>
          <w:szCs w:val="22"/>
        </w:rPr>
      </w:pPr>
      <w:r w:rsidRPr="00D51EE9">
        <w:rPr>
          <w:sz w:val="22"/>
          <w:szCs w:val="22"/>
        </w:rPr>
        <w:t xml:space="preserve">Dacia Spring, </w:t>
      </w:r>
      <w:r w:rsidR="0001037B">
        <w:rPr>
          <w:sz w:val="22"/>
          <w:szCs w:val="22"/>
        </w:rPr>
        <w:t xml:space="preserve">véhicule </w:t>
      </w:r>
      <w:r w:rsidR="007D78AB">
        <w:rPr>
          <w:sz w:val="22"/>
          <w:szCs w:val="22"/>
        </w:rPr>
        <w:t xml:space="preserve">électrique le plus abordable du marché européen, </w:t>
      </w:r>
      <w:r w:rsidRPr="00D51EE9">
        <w:rPr>
          <w:sz w:val="22"/>
          <w:szCs w:val="22"/>
        </w:rPr>
        <w:t xml:space="preserve">enregistre plus de </w:t>
      </w:r>
      <w:r w:rsidR="00255F86">
        <w:rPr>
          <w:sz w:val="22"/>
          <w:szCs w:val="22"/>
        </w:rPr>
        <w:t xml:space="preserve">30 000 </w:t>
      </w:r>
      <w:r w:rsidRPr="00D51EE9">
        <w:rPr>
          <w:sz w:val="22"/>
          <w:szCs w:val="22"/>
        </w:rPr>
        <w:t>commandes</w:t>
      </w:r>
      <w:r w:rsidR="00AC0ED2">
        <w:rPr>
          <w:sz w:val="22"/>
          <w:szCs w:val="22"/>
        </w:rPr>
        <w:t xml:space="preserve"> depuis</w:t>
      </w:r>
      <w:r w:rsidR="00AC0ED2" w:rsidRPr="00AC0ED2">
        <w:rPr>
          <w:sz w:val="22"/>
          <w:szCs w:val="22"/>
        </w:rPr>
        <w:t xml:space="preserve"> </w:t>
      </w:r>
      <w:r w:rsidR="00052D68">
        <w:rPr>
          <w:sz w:val="22"/>
          <w:szCs w:val="22"/>
        </w:rPr>
        <w:t>s</w:t>
      </w:r>
      <w:r w:rsidR="00AC0ED2" w:rsidRPr="00D51EE9">
        <w:rPr>
          <w:sz w:val="22"/>
          <w:szCs w:val="22"/>
        </w:rPr>
        <w:t>a commercialisation</w:t>
      </w:r>
      <w:r w:rsidR="009E1A4A">
        <w:rPr>
          <w:sz w:val="22"/>
          <w:szCs w:val="22"/>
        </w:rPr>
        <w:t xml:space="preserve"> récente</w:t>
      </w:r>
      <w:r w:rsidR="00052D68" w:rsidRPr="00052D68">
        <w:rPr>
          <w:sz w:val="22"/>
          <w:szCs w:val="22"/>
        </w:rPr>
        <w:t xml:space="preserve"> </w:t>
      </w:r>
      <w:r w:rsidR="00052D68">
        <w:rPr>
          <w:sz w:val="22"/>
          <w:szCs w:val="22"/>
        </w:rPr>
        <w:t>auprès des</w:t>
      </w:r>
      <w:r w:rsidR="009E1A4A">
        <w:rPr>
          <w:sz w:val="22"/>
          <w:szCs w:val="22"/>
        </w:rPr>
        <w:t xml:space="preserve"> clients</w:t>
      </w:r>
      <w:r w:rsidR="00052D68">
        <w:rPr>
          <w:sz w:val="22"/>
          <w:szCs w:val="22"/>
        </w:rPr>
        <w:t xml:space="preserve"> </w:t>
      </w:r>
      <w:r w:rsidR="00052D68" w:rsidRPr="00D51EE9">
        <w:rPr>
          <w:sz w:val="22"/>
          <w:szCs w:val="22"/>
        </w:rPr>
        <w:t>particulier</w:t>
      </w:r>
      <w:r w:rsidR="00052D68">
        <w:rPr>
          <w:sz w:val="22"/>
          <w:szCs w:val="22"/>
        </w:rPr>
        <w:t>s</w:t>
      </w:r>
      <w:r w:rsidRPr="00D51EE9">
        <w:rPr>
          <w:sz w:val="22"/>
          <w:szCs w:val="22"/>
        </w:rPr>
        <w:t xml:space="preserve">. </w:t>
      </w:r>
    </w:p>
    <w:p w14:paraId="1809D6B9" w14:textId="3736B2EB" w:rsidR="00FD3553" w:rsidRPr="00D51EE9" w:rsidRDefault="00553684" w:rsidP="00FD3553">
      <w:pPr>
        <w:spacing w:line="276" w:lineRule="auto"/>
        <w:jc w:val="both"/>
        <w:rPr>
          <w:sz w:val="22"/>
          <w:szCs w:val="22"/>
        </w:rPr>
      </w:pPr>
      <w:bookmarkStart w:id="4" w:name="_Hlk77079972"/>
      <w:r>
        <w:rPr>
          <w:sz w:val="22"/>
          <w:szCs w:val="22"/>
        </w:rPr>
        <w:t>Dacia</w:t>
      </w:r>
      <w:r w:rsidR="00BD29A4">
        <w:rPr>
          <w:sz w:val="22"/>
          <w:szCs w:val="22"/>
        </w:rPr>
        <w:t xml:space="preserve"> a présenté </w:t>
      </w:r>
      <w:r>
        <w:rPr>
          <w:sz w:val="22"/>
          <w:szCs w:val="22"/>
        </w:rPr>
        <w:t xml:space="preserve">son </w:t>
      </w:r>
      <w:r w:rsidR="00FD3553" w:rsidRPr="00D51EE9">
        <w:rPr>
          <w:sz w:val="22"/>
          <w:szCs w:val="22"/>
        </w:rPr>
        <w:t>tout nouveau modèle 7 places familial et polyvalent</w:t>
      </w:r>
      <w:r>
        <w:rPr>
          <w:sz w:val="22"/>
          <w:szCs w:val="22"/>
        </w:rPr>
        <w:t xml:space="preserve">, </w:t>
      </w:r>
      <w:r w:rsidRPr="00D51EE9">
        <w:rPr>
          <w:sz w:val="22"/>
          <w:szCs w:val="22"/>
        </w:rPr>
        <w:t>Jogger</w:t>
      </w:r>
      <w:r>
        <w:rPr>
          <w:sz w:val="22"/>
          <w:szCs w:val="22"/>
        </w:rPr>
        <w:t xml:space="preserve">, dont les prises de commandes </w:t>
      </w:r>
      <w:r w:rsidR="00FD3553">
        <w:rPr>
          <w:sz w:val="22"/>
          <w:szCs w:val="22"/>
        </w:rPr>
        <w:t xml:space="preserve">commenceront </w:t>
      </w:r>
      <w:r>
        <w:rPr>
          <w:sz w:val="22"/>
          <w:szCs w:val="22"/>
        </w:rPr>
        <w:t xml:space="preserve">à </w:t>
      </w:r>
      <w:r w:rsidR="00FD3553">
        <w:rPr>
          <w:sz w:val="22"/>
          <w:szCs w:val="22"/>
        </w:rPr>
        <w:t>l</w:t>
      </w:r>
      <w:r w:rsidR="00FD3553" w:rsidRPr="00D51EE9">
        <w:rPr>
          <w:sz w:val="22"/>
          <w:szCs w:val="22"/>
        </w:rPr>
        <w:t>a fin de l’année.</w:t>
      </w:r>
    </w:p>
    <w:bookmarkEnd w:id="4"/>
    <w:p w14:paraId="47E77853" w14:textId="0BA6CFE7" w:rsidR="00205C31" w:rsidRPr="00D51EE9" w:rsidRDefault="00205C31" w:rsidP="00205C31">
      <w:pPr>
        <w:jc w:val="both"/>
        <w:rPr>
          <w:sz w:val="22"/>
          <w:szCs w:val="22"/>
        </w:rPr>
      </w:pPr>
      <w:r w:rsidRPr="007D7072">
        <w:rPr>
          <w:sz w:val="22"/>
          <w:szCs w:val="22"/>
        </w:rPr>
        <w:t>La marque L</w:t>
      </w:r>
      <w:r w:rsidR="00422469">
        <w:rPr>
          <w:sz w:val="22"/>
          <w:szCs w:val="22"/>
        </w:rPr>
        <w:t>ada</w:t>
      </w:r>
      <w:r w:rsidRPr="007D7072">
        <w:rPr>
          <w:sz w:val="22"/>
          <w:szCs w:val="22"/>
        </w:rPr>
        <w:t xml:space="preserve"> garde le leadership sur le marché russe malgré une baisse des ventes de 27,8 %. LADA Vesta et LADA </w:t>
      </w:r>
      <w:proofErr w:type="spellStart"/>
      <w:r w:rsidRPr="007D7072">
        <w:rPr>
          <w:sz w:val="22"/>
          <w:szCs w:val="22"/>
        </w:rPr>
        <w:t>Granta</w:t>
      </w:r>
      <w:proofErr w:type="spellEnd"/>
      <w:r w:rsidRPr="007D7072">
        <w:rPr>
          <w:sz w:val="22"/>
          <w:szCs w:val="22"/>
        </w:rPr>
        <w:t xml:space="preserve"> demeurent les véhicules les plus vendus sur ce marché.</w:t>
      </w:r>
    </w:p>
    <w:p w14:paraId="393910F5" w14:textId="12803321" w:rsidR="009468A9" w:rsidRDefault="009468A9" w:rsidP="00F27363">
      <w:pPr>
        <w:spacing w:line="250" w:lineRule="auto"/>
        <w:ind w:right="652"/>
        <w:jc w:val="both"/>
        <w:rPr>
          <w:rFonts w:eastAsia="Arial" w:cs="Arial"/>
          <w:b/>
          <w:sz w:val="22"/>
          <w:szCs w:val="24"/>
        </w:rPr>
      </w:pPr>
    </w:p>
    <w:p w14:paraId="1E8E6074" w14:textId="32EC95BC" w:rsidR="009468A9" w:rsidRDefault="009468A9" w:rsidP="00F27363">
      <w:pPr>
        <w:spacing w:line="250" w:lineRule="auto"/>
        <w:ind w:right="652"/>
        <w:jc w:val="both"/>
        <w:rPr>
          <w:rFonts w:eastAsia="Arial" w:cs="Arial"/>
          <w:b/>
          <w:sz w:val="22"/>
          <w:szCs w:val="24"/>
        </w:rPr>
      </w:pPr>
      <w:r w:rsidRPr="00340982">
        <w:rPr>
          <w:rFonts w:eastAsia="Arial" w:cs="Arial"/>
          <w:b/>
          <w:sz w:val="22"/>
          <w:szCs w:val="24"/>
        </w:rPr>
        <w:t>CHIFFRE D’AFFAIRES DU TRIMESTRE PAR SECTEUR OPERATIONNEL</w:t>
      </w:r>
    </w:p>
    <w:p w14:paraId="264DE0BF" w14:textId="695B1C29" w:rsidR="00F27363" w:rsidRPr="00D51EE9" w:rsidRDefault="00F27363" w:rsidP="002B5544">
      <w:pPr>
        <w:ind w:right="-2"/>
        <w:jc w:val="both"/>
        <w:rPr>
          <w:strike/>
          <w:color w:val="000000" w:themeColor="text1"/>
          <w:sz w:val="22"/>
          <w:szCs w:val="22"/>
        </w:rPr>
      </w:pPr>
      <w:r w:rsidRPr="00D51EE9">
        <w:rPr>
          <w:color w:val="000000" w:themeColor="text1"/>
          <w:sz w:val="22"/>
          <w:szCs w:val="22"/>
        </w:rPr>
        <w:t xml:space="preserve">Au </w:t>
      </w:r>
      <w:r w:rsidR="00A6701B">
        <w:rPr>
          <w:sz w:val="22"/>
          <w:szCs w:val="22"/>
        </w:rPr>
        <w:t>troisième</w:t>
      </w:r>
      <w:r w:rsidR="00302D8D" w:rsidRPr="00D51EE9">
        <w:rPr>
          <w:sz w:val="22"/>
          <w:szCs w:val="22"/>
        </w:rPr>
        <w:t xml:space="preserve"> </w:t>
      </w:r>
      <w:r w:rsidRPr="00D51EE9">
        <w:rPr>
          <w:color w:val="000000" w:themeColor="text1"/>
          <w:sz w:val="22"/>
          <w:szCs w:val="22"/>
        </w:rPr>
        <w:t>trimestre 202</w:t>
      </w:r>
      <w:r w:rsidR="00340982" w:rsidRPr="00D51EE9">
        <w:rPr>
          <w:color w:val="000000" w:themeColor="text1"/>
          <w:sz w:val="22"/>
          <w:szCs w:val="22"/>
        </w:rPr>
        <w:t>1</w:t>
      </w:r>
      <w:r w:rsidRPr="00D51EE9">
        <w:rPr>
          <w:color w:val="000000" w:themeColor="text1"/>
          <w:sz w:val="22"/>
          <w:szCs w:val="22"/>
        </w:rPr>
        <w:t xml:space="preserve">, le </w:t>
      </w:r>
      <w:r w:rsidRPr="00D51EE9">
        <w:rPr>
          <w:b/>
          <w:bCs/>
          <w:color w:val="000000" w:themeColor="text1"/>
          <w:sz w:val="22"/>
          <w:szCs w:val="22"/>
        </w:rPr>
        <w:t>chiffre d’affaires du Groupe</w:t>
      </w:r>
      <w:r w:rsidRPr="00D51EE9">
        <w:rPr>
          <w:color w:val="000000" w:themeColor="text1"/>
          <w:sz w:val="22"/>
          <w:szCs w:val="22"/>
        </w:rPr>
        <w:t xml:space="preserve"> atteint </w:t>
      </w:r>
      <w:r w:rsidR="0057160C" w:rsidRPr="00D51EE9">
        <w:rPr>
          <w:color w:val="000000" w:themeColor="text1"/>
          <w:sz w:val="22"/>
          <w:szCs w:val="22"/>
        </w:rPr>
        <w:t>8 987</w:t>
      </w:r>
      <w:r w:rsidRPr="00D51EE9">
        <w:rPr>
          <w:color w:val="000000" w:themeColor="text1"/>
          <w:sz w:val="22"/>
          <w:szCs w:val="22"/>
        </w:rPr>
        <w:t xml:space="preserve"> millions d’euros</w:t>
      </w:r>
      <w:r w:rsidR="00340982" w:rsidRPr="00D51EE9">
        <w:rPr>
          <w:color w:val="000000" w:themeColor="text1"/>
          <w:sz w:val="22"/>
          <w:szCs w:val="22"/>
        </w:rPr>
        <w:t xml:space="preserve"> </w:t>
      </w:r>
      <w:r w:rsidRPr="00D51EE9">
        <w:rPr>
          <w:color w:val="000000" w:themeColor="text1"/>
          <w:sz w:val="22"/>
          <w:szCs w:val="22"/>
        </w:rPr>
        <w:t>en baisse de</w:t>
      </w:r>
      <w:r w:rsidR="00A74A3F">
        <w:rPr>
          <w:color w:val="000000" w:themeColor="text1"/>
          <w:sz w:val="22"/>
          <w:szCs w:val="22"/>
        </w:rPr>
        <w:t xml:space="preserve"> </w:t>
      </w:r>
      <w:r w:rsidR="0057160C" w:rsidRPr="00D51EE9">
        <w:rPr>
          <w:color w:val="000000" w:themeColor="text1"/>
          <w:sz w:val="22"/>
          <w:szCs w:val="22"/>
        </w:rPr>
        <w:t>13,4</w:t>
      </w:r>
      <w:r w:rsidRPr="00D51EE9">
        <w:rPr>
          <w:color w:val="000000" w:themeColor="text1"/>
          <w:sz w:val="22"/>
          <w:szCs w:val="22"/>
        </w:rPr>
        <w:t xml:space="preserve"> % par rapport à l’année dernière. A taux de change et périmètre constants</w:t>
      </w:r>
      <w:r w:rsidRPr="00D51EE9">
        <w:rPr>
          <w:rStyle w:val="Funotenzeichen"/>
          <w:color w:val="000000" w:themeColor="text1"/>
          <w:sz w:val="22"/>
          <w:szCs w:val="22"/>
        </w:rPr>
        <w:footnoteReference w:id="6"/>
      </w:r>
      <w:r w:rsidRPr="00D51EE9">
        <w:rPr>
          <w:color w:val="000000" w:themeColor="text1"/>
          <w:sz w:val="22"/>
          <w:szCs w:val="22"/>
        </w:rPr>
        <w:t xml:space="preserve">, la baisse aurait été de </w:t>
      </w:r>
      <w:r w:rsidR="0057160C" w:rsidRPr="00D51EE9">
        <w:rPr>
          <w:color w:val="000000" w:themeColor="text1"/>
          <w:sz w:val="22"/>
          <w:szCs w:val="22"/>
        </w:rPr>
        <w:t>14</w:t>
      </w:r>
      <w:r w:rsidRPr="00D51EE9">
        <w:rPr>
          <w:color w:val="000000" w:themeColor="text1"/>
          <w:sz w:val="22"/>
          <w:szCs w:val="22"/>
        </w:rPr>
        <w:t xml:space="preserve"> %.</w:t>
      </w:r>
    </w:p>
    <w:p w14:paraId="65E86533" w14:textId="6EE0B51D" w:rsidR="0056556F" w:rsidRDefault="00F27363" w:rsidP="00E540AB">
      <w:pPr>
        <w:jc w:val="both"/>
        <w:rPr>
          <w:color w:val="000000" w:themeColor="text1"/>
          <w:sz w:val="22"/>
          <w:szCs w:val="22"/>
        </w:rPr>
      </w:pPr>
      <w:r w:rsidRPr="00D51EE9">
        <w:rPr>
          <w:color w:val="000000" w:themeColor="text1"/>
          <w:sz w:val="22"/>
          <w:szCs w:val="22"/>
        </w:rPr>
        <w:t xml:space="preserve">Le chiffre d’affaires de </w:t>
      </w:r>
      <w:r w:rsidRPr="00D51EE9">
        <w:rPr>
          <w:b/>
          <w:color w:val="000000" w:themeColor="text1"/>
          <w:sz w:val="22"/>
          <w:szCs w:val="22"/>
        </w:rPr>
        <w:t>l’Automobile hors AVTOVAZ</w:t>
      </w:r>
      <w:r w:rsidRPr="00D51EE9">
        <w:rPr>
          <w:color w:val="000000" w:themeColor="text1"/>
          <w:sz w:val="22"/>
          <w:szCs w:val="22"/>
        </w:rPr>
        <w:t xml:space="preserve"> s’établit à </w:t>
      </w:r>
      <w:r w:rsidR="0021063C" w:rsidRPr="00D51EE9">
        <w:rPr>
          <w:color w:val="000000" w:themeColor="text1"/>
          <w:sz w:val="22"/>
          <w:szCs w:val="22"/>
        </w:rPr>
        <w:t>7 685</w:t>
      </w:r>
      <w:r w:rsidRPr="00D51EE9">
        <w:rPr>
          <w:color w:val="000000" w:themeColor="text1"/>
          <w:sz w:val="22"/>
          <w:szCs w:val="22"/>
        </w:rPr>
        <w:t xml:space="preserve"> millions d’euros, en repli de </w:t>
      </w:r>
      <w:r w:rsidR="0021063C" w:rsidRPr="00D51EE9">
        <w:rPr>
          <w:color w:val="000000" w:themeColor="text1"/>
          <w:sz w:val="22"/>
          <w:szCs w:val="22"/>
        </w:rPr>
        <w:t>14,1</w:t>
      </w:r>
      <w:r w:rsidRPr="00D51EE9">
        <w:rPr>
          <w:color w:val="000000" w:themeColor="text1"/>
          <w:sz w:val="22"/>
          <w:szCs w:val="22"/>
        </w:rPr>
        <w:t xml:space="preserve"> %. </w:t>
      </w:r>
    </w:p>
    <w:p w14:paraId="14B3CDD7" w14:textId="00420292" w:rsidR="00F27363" w:rsidRPr="00D51EE9" w:rsidRDefault="00F27363" w:rsidP="00E540AB">
      <w:pPr>
        <w:jc w:val="both"/>
        <w:rPr>
          <w:color w:val="000000" w:themeColor="text1"/>
          <w:sz w:val="22"/>
          <w:szCs w:val="22"/>
        </w:rPr>
      </w:pPr>
      <w:r w:rsidRPr="00D51EE9">
        <w:rPr>
          <w:color w:val="000000" w:themeColor="text1"/>
          <w:sz w:val="22"/>
          <w:szCs w:val="22"/>
        </w:rPr>
        <w:t>Cette variation s’explique essentiellement par une baisse des volumes (-</w:t>
      </w:r>
      <w:r w:rsidR="00C66D38" w:rsidRPr="00D51EE9">
        <w:rPr>
          <w:color w:val="000000" w:themeColor="text1"/>
          <w:sz w:val="22"/>
          <w:szCs w:val="22"/>
        </w:rPr>
        <w:t>20</w:t>
      </w:r>
      <w:r w:rsidRPr="00D51EE9">
        <w:rPr>
          <w:color w:val="000000" w:themeColor="text1"/>
          <w:sz w:val="22"/>
          <w:szCs w:val="22"/>
        </w:rPr>
        <w:t xml:space="preserve"> points)</w:t>
      </w:r>
      <w:r w:rsidR="00503866">
        <w:rPr>
          <w:color w:val="000000" w:themeColor="text1"/>
          <w:sz w:val="22"/>
          <w:szCs w:val="22"/>
        </w:rPr>
        <w:t xml:space="preserve">. Cet effet volume </w:t>
      </w:r>
      <w:r w:rsidR="00BA0BF5">
        <w:rPr>
          <w:color w:val="000000" w:themeColor="text1"/>
          <w:sz w:val="22"/>
          <w:szCs w:val="22"/>
        </w:rPr>
        <w:t>provient</w:t>
      </w:r>
      <w:r w:rsidR="00E56797">
        <w:rPr>
          <w:color w:val="000000" w:themeColor="text1"/>
          <w:sz w:val="22"/>
          <w:szCs w:val="22"/>
        </w:rPr>
        <w:t xml:space="preserve"> principalement </w:t>
      </w:r>
      <w:r w:rsidR="00BA0BF5">
        <w:rPr>
          <w:color w:val="000000" w:themeColor="text1"/>
          <w:sz w:val="22"/>
          <w:szCs w:val="22"/>
        </w:rPr>
        <w:t>de</w:t>
      </w:r>
      <w:r w:rsidR="00D37F17" w:rsidRPr="00D51EE9">
        <w:rPr>
          <w:color w:val="000000" w:themeColor="text1"/>
          <w:sz w:val="22"/>
          <w:szCs w:val="22"/>
        </w:rPr>
        <w:t xml:space="preserve"> la </w:t>
      </w:r>
      <w:r w:rsidR="006D4C32">
        <w:rPr>
          <w:color w:val="000000" w:themeColor="text1"/>
          <w:sz w:val="22"/>
          <w:szCs w:val="22"/>
        </w:rPr>
        <w:t>pénurie</w:t>
      </w:r>
      <w:r w:rsidR="00D37F17" w:rsidRPr="00D51EE9">
        <w:rPr>
          <w:color w:val="000000" w:themeColor="text1"/>
          <w:sz w:val="22"/>
          <w:szCs w:val="22"/>
        </w:rPr>
        <w:t xml:space="preserve"> des semi-conducteur</w:t>
      </w:r>
      <w:r w:rsidR="00D41A58" w:rsidRPr="00D51EE9">
        <w:rPr>
          <w:color w:val="000000" w:themeColor="text1"/>
          <w:sz w:val="22"/>
          <w:szCs w:val="22"/>
        </w:rPr>
        <w:t>s</w:t>
      </w:r>
      <w:r w:rsidR="00D37F17" w:rsidRPr="00D51EE9">
        <w:rPr>
          <w:color w:val="000000" w:themeColor="text1"/>
          <w:sz w:val="22"/>
          <w:szCs w:val="22"/>
        </w:rPr>
        <w:t xml:space="preserve"> et</w:t>
      </w:r>
      <w:r w:rsidR="006D4C32">
        <w:rPr>
          <w:color w:val="000000" w:themeColor="text1"/>
          <w:sz w:val="22"/>
          <w:szCs w:val="22"/>
        </w:rPr>
        <w:t xml:space="preserve"> </w:t>
      </w:r>
      <w:r w:rsidR="00BA0BF5">
        <w:rPr>
          <w:color w:val="000000" w:themeColor="text1"/>
          <w:sz w:val="22"/>
          <w:szCs w:val="22"/>
        </w:rPr>
        <w:t xml:space="preserve">de </w:t>
      </w:r>
      <w:r w:rsidR="006D4C32">
        <w:rPr>
          <w:color w:val="000000" w:themeColor="text1"/>
          <w:sz w:val="22"/>
          <w:szCs w:val="22"/>
        </w:rPr>
        <w:t xml:space="preserve">la stricte </w:t>
      </w:r>
      <w:r w:rsidR="000C078C">
        <w:rPr>
          <w:color w:val="000000" w:themeColor="text1"/>
          <w:sz w:val="22"/>
          <w:szCs w:val="22"/>
        </w:rPr>
        <w:t xml:space="preserve">politique commerciale. </w:t>
      </w:r>
    </w:p>
    <w:p w14:paraId="440A8155" w14:textId="6B36C4DB" w:rsidR="00805922" w:rsidRPr="00D51EE9" w:rsidRDefault="00805922" w:rsidP="00E540AB">
      <w:pPr>
        <w:jc w:val="both"/>
        <w:rPr>
          <w:color w:val="000000" w:themeColor="text1"/>
          <w:sz w:val="22"/>
          <w:szCs w:val="22"/>
        </w:rPr>
      </w:pPr>
      <w:r w:rsidRPr="00D51EE9">
        <w:rPr>
          <w:color w:val="000000" w:themeColor="text1"/>
          <w:sz w:val="22"/>
          <w:szCs w:val="22"/>
        </w:rPr>
        <w:t>Les effets de change sont positifs à hauteur de 0,3 point du fait de la réévaluation de certaines devises (Real brésilien, Livre sterling, Rouble russe).</w:t>
      </w:r>
    </w:p>
    <w:p w14:paraId="533678F0" w14:textId="20B6091D" w:rsidR="00D41A58" w:rsidRPr="00D51EE9" w:rsidRDefault="00D41A58" w:rsidP="00E540AB">
      <w:pPr>
        <w:jc w:val="both"/>
        <w:rPr>
          <w:rFonts w:cs="Arial"/>
          <w:sz w:val="22"/>
          <w:szCs w:val="22"/>
        </w:rPr>
      </w:pPr>
      <w:r w:rsidRPr="00D51EE9">
        <w:rPr>
          <w:color w:val="000000" w:themeColor="text1"/>
          <w:sz w:val="22"/>
          <w:szCs w:val="22"/>
        </w:rPr>
        <w:t>L’effet prix</w:t>
      </w:r>
      <w:r w:rsidR="003C0A3E">
        <w:rPr>
          <w:color w:val="000000" w:themeColor="text1"/>
          <w:sz w:val="22"/>
          <w:szCs w:val="22"/>
        </w:rPr>
        <w:t>,</w:t>
      </w:r>
      <w:r w:rsidRPr="00D51EE9">
        <w:rPr>
          <w:color w:val="000000" w:themeColor="text1"/>
          <w:sz w:val="22"/>
          <w:szCs w:val="22"/>
        </w:rPr>
        <w:t xml:space="preserve"> positif de </w:t>
      </w:r>
      <w:r w:rsidR="00503866">
        <w:rPr>
          <w:color w:val="000000" w:themeColor="text1"/>
          <w:sz w:val="22"/>
          <w:szCs w:val="22"/>
        </w:rPr>
        <w:t>2,9</w:t>
      </w:r>
      <w:r w:rsidRPr="00D51EE9">
        <w:rPr>
          <w:color w:val="000000" w:themeColor="text1"/>
          <w:sz w:val="22"/>
          <w:szCs w:val="22"/>
        </w:rPr>
        <w:t xml:space="preserve"> points</w:t>
      </w:r>
      <w:r w:rsidR="003C0A3E">
        <w:rPr>
          <w:color w:val="000000" w:themeColor="text1"/>
          <w:sz w:val="22"/>
          <w:szCs w:val="22"/>
        </w:rPr>
        <w:t>,</w:t>
      </w:r>
      <w:r w:rsidR="00B00973" w:rsidRPr="00B00973">
        <w:rPr>
          <w:color w:val="000000" w:themeColor="text1"/>
          <w:sz w:val="22"/>
          <w:szCs w:val="22"/>
        </w:rPr>
        <w:t xml:space="preserve"> </w:t>
      </w:r>
      <w:r w:rsidR="00B00973">
        <w:rPr>
          <w:color w:val="000000" w:themeColor="text1"/>
          <w:sz w:val="22"/>
          <w:szCs w:val="22"/>
        </w:rPr>
        <w:t xml:space="preserve">reflète la poursuite de notre politique </w:t>
      </w:r>
      <w:r w:rsidR="008F6068">
        <w:rPr>
          <w:color w:val="000000" w:themeColor="text1"/>
          <w:sz w:val="22"/>
          <w:szCs w:val="22"/>
        </w:rPr>
        <w:t xml:space="preserve">privilégiant la valeur </w:t>
      </w:r>
      <w:r w:rsidR="00B00973">
        <w:rPr>
          <w:color w:val="000000" w:themeColor="text1"/>
          <w:sz w:val="22"/>
          <w:szCs w:val="22"/>
        </w:rPr>
        <w:t>s</w:t>
      </w:r>
      <w:r w:rsidR="008F6068">
        <w:rPr>
          <w:color w:val="000000" w:themeColor="text1"/>
          <w:sz w:val="22"/>
          <w:szCs w:val="22"/>
        </w:rPr>
        <w:t>ur le volume des ventes</w:t>
      </w:r>
      <w:r w:rsidR="009507FD">
        <w:rPr>
          <w:color w:val="000000" w:themeColor="text1"/>
          <w:sz w:val="22"/>
          <w:szCs w:val="22"/>
        </w:rPr>
        <w:t xml:space="preserve">. </w:t>
      </w:r>
      <w:r w:rsidR="00B00973">
        <w:rPr>
          <w:color w:val="000000" w:themeColor="text1"/>
          <w:sz w:val="22"/>
          <w:szCs w:val="22"/>
        </w:rPr>
        <w:t xml:space="preserve">Cependant, il est impacté </w:t>
      </w:r>
      <w:r w:rsidR="009507FD">
        <w:rPr>
          <w:color w:val="000000" w:themeColor="text1"/>
          <w:sz w:val="22"/>
          <w:szCs w:val="22"/>
        </w:rPr>
        <w:t xml:space="preserve">par une base de comparaison élevée à partir du troisième trimestre 2020 et </w:t>
      </w:r>
      <w:r w:rsidR="00B00973">
        <w:rPr>
          <w:color w:val="000000" w:themeColor="text1"/>
          <w:sz w:val="22"/>
          <w:szCs w:val="22"/>
        </w:rPr>
        <w:t xml:space="preserve">par </w:t>
      </w:r>
      <w:r w:rsidR="009507FD">
        <w:rPr>
          <w:color w:val="000000" w:themeColor="text1"/>
          <w:sz w:val="22"/>
          <w:szCs w:val="22"/>
        </w:rPr>
        <w:t>de moindres hausses</w:t>
      </w:r>
      <w:r w:rsidR="00B00973">
        <w:rPr>
          <w:color w:val="000000" w:themeColor="text1"/>
          <w:sz w:val="22"/>
          <w:szCs w:val="22"/>
        </w:rPr>
        <w:t xml:space="preserve"> de prix</w:t>
      </w:r>
      <w:r w:rsidR="009507FD">
        <w:rPr>
          <w:color w:val="000000" w:themeColor="text1"/>
          <w:sz w:val="22"/>
          <w:szCs w:val="22"/>
        </w:rPr>
        <w:t xml:space="preserve"> </w:t>
      </w:r>
      <w:r w:rsidR="00B00973">
        <w:rPr>
          <w:color w:val="000000" w:themeColor="text1"/>
          <w:sz w:val="22"/>
          <w:szCs w:val="22"/>
        </w:rPr>
        <w:t>dans</w:t>
      </w:r>
      <w:r w:rsidR="009507FD">
        <w:rPr>
          <w:color w:val="000000" w:themeColor="text1"/>
          <w:sz w:val="22"/>
          <w:szCs w:val="22"/>
        </w:rPr>
        <w:t xml:space="preserve"> les marchés émergents en l’absence d’effets de change négatifs.</w:t>
      </w:r>
    </w:p>
    <w:p w14:paraId="50EC6B66" w14:textId="4E543955" w:rsidR="00F27363" w:rsidRPr="00D51EE9" w:rsidRDefault="00F27363" w:rsidP="00E540AB">
      <w:pPr>
        <w:jc w:val="both"/>
        <w:rPr>
          <w:rFonts w:cs="Arial"/>
          <w:sz w:val="22"/>
          <w:szCs w:val="22"/>
        </w:rPr>
      </w:pPr>
      <w:r w:rsidRPr="00D51EE9">
        <w:rPr>
          <w:color w:val="000000" w:themeColor="text1"/>
          <w:sz w:val="22"/>
          <w:szCs w:val="22"/>
        </w:rPr>
        <w:t>L’impact des ventes aux partenaires est négatif de -</w:t>
      </w:r>
      <w:r w:rsidR="000A7E0A" w:rsidRPr="00D51EE9">
        <w:rPr>
          <w:color w:val="000000" w:themeColor="text1"/>
          <w:sz w:val="22"/>
          <w:szCs w:val="22"/>
        </w:rPr>
        <w:t>1,2</w:t>
      </w:r>
      <w:r w:rsidRPr="00D51EE9">
        <w:rPr>
          <w:color w:val="000000" w:themeColor="text1"/>
          <w:sz w:val="22"/>
          <w:szCs w:val="22"/>
        </w:rPr>
        <w:t xml:space="preserve"> point.</w:t>
      </w:r>
      <w:r w:rsidRPr="00D51EE9">
        <w:rPr>
          <w:rFonts w:cs="Arial"/>
          <w:sz w:val="22"/>
          <w:szCs w:val="22"/>
        </w:rPr>
        <w:t xml:space="preserve"> Il résulte </w:t>
      </w:r>
      <w:r w:rsidR="003B6782">
        <w:rPr>
          <w:rFonts w:cs="Arial"/>
          <w:sz w:val="22"/>
          <w:szCs w:val="22"/>
        </w:rPr>
        <w:t xml:space="preserve">principalement </w:t>
      </w:r>
      <w:r w:rsidRPr="00D51EE9">
        <w:rPr>
          <w:rFonts w:cs="Arial"/>
          <w:sz w:val="22"/>
          <w:szCs w:val="22"/>
        </w:rPr>
        <w:t>de la baisse de</w:t>
      </w:r>
      <w:r w:rsidR="00530E9B">
        <w:rPr>
          <w:rFonts w:cs="Arial"/>
          <w:sz w:val="22"/>
          <w:szCs w:val="22"/>
        </w:rPr>
        <w:t xml:space="preserve">s ventes </w:t>
      </w:r>
      <w:r w:rsidRPr="00D51EE9">
        <w:rPr>
          <w:rFonts w:cs="Arial"/>
          <w:sz w:val="22"/>
          <w:szCs w:val="22"/>
        </w:rPr>
        <w:t xml:space="preserve">de </w:t>
      </w:r>
      <w:r w:rsidR="00D371A3" w:rsidRPr="00D51EE9">
        <w:rPr>
          <w:rFonts w:cs="Arial"/>
          <w:sz w:val="22"/>
          <w:szCs w:val="22"/>
        </w:rPr>
        <w:t xml:space="preserve">moteurs diesel </w:t>
      </w:r>
      <w:r w:rsidR="003B6782">
        <w:rPr>
          <w:rFonts w:cs="Arial"/>
          <w:sz w:val="22"/>
          <w:szCs w:val="22"/>
        </w:rPr>
        <w:t>à</w:t>
      </w:r>
      <w:r w:rsidRPr="00D51EE9">
        <w:rPr>
          <w:rFonts w:cs="Arial"/>
          <w:sz w:val="22"/>
          <w:szCs w:val="22"/>
        </w:rPr>
        <w:t xml:space="preserve"> nos partenaires</w:t>
      </w:r>
      <w:r w:rsidR="0090797F">
        <w:rPr>
          <w:rFonts w:cs="Arial"/>
          <w:sz w:val="22"/>
          <w:szCs w:val="22"/>
        </w:rPr>
        <w:t>, eux aussi impacté</w:t>
      </w:r>
      <w:r w:rsidR="00D05D7F">
        <w:rPr>
          <w:rFonts w:cs="Arial"/>
          <w:sz w:val="22"/>
          <w:szCs w:val="22"/>
        </w:rPr>
        <w:t>s par le manque de composants</w:t>
      </w:r>
      <w:r w:rsidRPr="00D51EE9">
        <w:rPr>
          <w:rFonts w:cs="Arial"/>
          <w:sz w:val="22"/>
          <w:szCs w:val="22"/>
        </w:rPr>
        <w:t xml:space="preserve">. </w:t>
      </w:r>
    </w:p>
    <w:p w14:paraId="348F73C2" w14:textId="08E0AE54" w:rsidR="00267CC7" w:rsidRPr="00D51EE9" w:rsidRDefault="00F27363" w:rsidP="00E540AB">
      <w:pPr>
        <w:jc w:val="both"/>
        <w:rPr>
          <w:rFonts w:cs="Arial"/>
          <w:sz w:val="22"/>
          <w:szCs w:val="22"/>
        </w:rPr>
      </w:pPr>
      <w:r w:rsidRPr="00D51EE9">
        <w:rPr>
          <w:rFonts w:cs="Arial"/>
          <w:sz w:val="22"/>
          <w:szCs w:val="22"/>
        </w:rPr>
        <w:t>L’effet mix produit de +1,</w:t>
      </w:r>
      <w:r w:rsidR="00C711B7" w:rsidRPr="00D51EE9">
        <w:rPr>
          <w:rFonts w:cs="Arial"/>
          <w:sz w:val="22"/>
          <w:szCs w:val="22"/>
        </w:rPr>
        <w:t>6</w:t>
      </w:r>
      <w:r w:rsidRPr="00D51EE9">
        <w:rPr>
          <w:rFonts w:cs="Arial"/>
          <w:sz w:val="22"/>
          <w:szCs w:val="22"/>
        </w:rPr>
        <w:t xml:space="preserve"> point reflète l</w:t>
      </w:r>
      <w:r w:rsidR="00C711B7" w:rsidRPr="00D51EE9">
        <w:rPr>
          <w:rFonts w:cs="Arial"/>
          <w:sz w:val="22"/>
          <w:szCs w:val="22"/>
        </w:rPr>
        <w:t xml:space="preserve">e succès du modèle </w:t>
      </w:r>
      <w:proofErr w:type="spellStart"/>
      <w:r w:rsidR="00C711B7" w:rsidRPr="00D51EE9">
        <w:rPr>
          <w:rFonts w:cs="Arial"/>
          <w:sz w:val="22"/>
          <w:szCs w:val="22"/>
        </w:rPr>
        <w:t>Arkana</w:t>
      </w:r>
      <w:proofErr w:type="spellEnd"/>
      <w:r w:rsidR="000B29A2" w:rsidRPr="00D51EE9">
        <w:rPr>
          <w:rFonts w:cs="Arial"/>
          <w:sz w:val="22"/>
          <w:szCs w:val="22"/>
        </w:rPr>
        <w:t xml:space="preserve"> lancé en </w:t>
      </w:r>
      <w:r w:rsidR="00F62F96" w:rsidRPr="00D51EE9">
        <w:rPr>
          <w:rFonts w:cs="Arial"/>
          <w:sz w:val="22"/>
          <w:szCs w:val="22"/>
        </w:rPr>
        <w:t>début d’année</w:t>
      </w:r>
      <w:r w:rsidR="003B6782">
        <w:rPr>
          <w:rFonts w:cs="Arial"/>
          <w:sz w:val="22"/>
          <w:szCs w:val="22"/>
        </w:rPr>
        <w:t xml:space="preserve"> et</w:t>
      </w:r>
      <w:r w:rsidR="00977DC9" w:rsidRPr="00D51EE9">
        <w:rPr>
          <w:rFonts w:cs="Arial"/>
          <w:sz w:val="22"/>
          <w:szCs w:val="22"/>
        </w:rPr>
        <w:t xml:space="preserve"> </w:t>
      </w:r>
      <w:r w:rsidR="004F16E3" w:rsidRPr="00D51EE9">
        <w:rPr>
          <w:rFonts w:cs="Arial"/>
          <w:sz w:val="22"/>
          <w:szCs w:val="22"/>
        </w:rPr>
        <w:t xml:space="preserve">la bonne performance </w:t>
      </w:r>
      <w:r w:rsidR="000F463A" w:rsidRPr="00D51EE9">
        <w:rPr>
          <w:rFonts w:cs="Arial"/>
          <w:sz w:val="22"/>
          <w:szCs w:val="22"/>
        </w:rPr>
        <w:t>de</w:t>
      </w:r>
      <w:r w:rsidR="007256FC">
        <w:rPr>
          <w:rFonts w:cs="Arial"/>
          <w:sz w:val="22"/>
          <w:szCs w:val="22"/>
        </w:rPr>
        <w:t xml:space="preserve">s </w:t>
      </w:r>
      <w:r w:rsidR="00222332">
        <w:rPr>
          <w:rFonts w:cs="Arial"/>
          <w:sz w:val="22"/>
          <w:szCs w:val="22"/>
        </w:rPr>
        <w:t>véhicules u</w:t>
      </w:r>
      <w:r w:rsidR="00935B98">
        <w:rPr>
          <w:rFonts w:cs="Arial"/>
          <w:sz w:val="22"/>
          <w:szCs w:val="22"/>
        </w:rPr>
        <w:t>tilitaires légers.</w:t>
      </w:r>
    </w:p>
    <w:p w14:paraId="496AE894" w14:textId="3A3840CC" w:rsidR="00E540AB" w:rsidRPr="00D51EE9" w:rsidRDefault="006A7222" w:rsidP="00E540AB">
      <w:pPr>
        <w:jc w:val="both"/>
        <w:rPr>
          <w:rFonts w:cs="Arial"/>
          <w:sz w:val="22"/>
          <w:szCs w:val="22"/>
        </w:rPr>
      </w:pPr>
      <w:r w:rsidRPr="00D51EE9">
        <w:rPr>
          <w:rFonts w:cs="Arial"/>
          <w:sz w:val="22"/>
          <w:szCs w:val="22"/>
        </w:rPr>
        <w:t xml:space="preserve">L’effet mix géographique </w:t>
      </w:r>
      <w:r w:rsidR="00D01E07" w:rsidRPr="00D51EE9">
        <w:rPr>
          <w:rFonts w:cs="Arial"/>
          <w:sz w:val="22"/>
          <w:szCs w:val="22"/>
        </w:rPr>
        <w:t xml:space="preserve">de -1,4 point </w:t>
      </w:r>
      <w:r w:rsidR="00147BDC" w:rsidRPr="00D51EE9">
        <w:rPr>
          <w:rFonts w:cs="Arial"/>
          <w:sz w:val="22"/>
          <w:szCs w:val="22"/>
        </w:rPr>
        <w:t xml:space="preserve">provient </w:t>
      </w:r>
      <w:r w:rsidR="007328AF">
        <w:rPr>
          <w:rFonts w:cs="Arial"/>
          <w:sz w:val="22"/>
          <w:szCs w:val="22"/>
        </w:rPr>
        <w:t>d</w:t>
      </w:r>
      <w:r w:rsidR="008155EF">
        <w:rPr>
          <w:rFonts w:cs="Arial"/>
          <w:sz w:val="22"/>
          <w:szCs w:val="22"/>
        </w:rPr>
        <w:t>’une</w:t>
      </w:r>
      <w:r w:rsidR="007328AF">
        <w:rPr>
          <w:rFonts w:cs="Arial"/>
          <w:sz w:val="22"/>
          <w:szCs w:val="22"/>
        </w:rPr>
        <w:t xml:space="preserve"> baisse </w:t>
      </w:r>
      <w:r w:rsidR="00B801EE">
        <w:rPr>
          <w:rFonts w:cs="Arial"/>
          <w:sz w:val="22"/>
          <w:szCs w:val="22"/>
        </w:rPr>
        <w:t>des ventes à l’international</w:t>
      </w:r>
      <w:r w:rsidR="003E4098">
        <w:rPr>
          <w:rFonts w:cs="Arial"/>
          <w:sz w:val="22"/>
          <w:szCs w:val="22"/>
        </w:rPr>
        <w:t xml:space="preserve"> </w:t>
      </w:r>
      <w:r w:rsidR="0051415D">
        <w:rPr>
          <w:rFonts w:cs="Arial"/>
          <w:sz w:val="22"/>
          <w:szCs w:val="22"/>
        </w:rPr>
        <w:t>moin</w:t>
      </w:r>
      <w:r w:rsidR="004B177F">
        <w:rPr>
          <w:rFonts w:cs="Arial"/>
          <w:sz w:val="22"/>
          <w:szCs w:val="22"/>
        </w:rPr>
        <w:t>s</w:t>
      </w:r>
      <w:r w:rsidR="007B7A04">
        <w:rPr>
          <w:rFonts w:cs="Arial"/>
          <w:sz w:val="22"/>
          <w:szCs w:val="22"/>
        </w:rPr>
        <w:t xml:space="preserve"> forte</w:t>
      </w:r>
      <w:r w:rsidR="0051415D">
        <w:rPr>
          <w:rFonts w:cs="Arial"/>
          <w:sz w:val="22"/>
          <w:szCs w:val="22"/>
        </w:rPr>
        <w:t xml:space="preserve"> </w:t>
      </w:r>
      <w:r w:rsidR="003E4098">
        <w:rPr>
          <w:rFonts w:cs="Arial"/>
          <w:sz w:val="22"/>
          <w:szCs w:val="22"/>
        </w:rPr>
        <w:t>qu’en Europe</w:t>
      </w:r>
      <w:r w:rsidR="00B801EE">
        <w:rPr>
          <w:rFonts w:cs="Arial"/>
          <w:sz w:val="22"/>
          <w:szCs w:val="22"/>
        </w:rPr>
        <w:t xml:space="preserve">. </w:t>
      </w:r>
    </w:p>
    <w:p w14:paraId="7E16EDEB" w14:textId="164F147F" w:rsidR="00F27363" w:rsidRPr="00D51EE9" w:rsidRDefault="00F27363" w:rsidP="00E540AB">
      <w:pPr>
        <w:jc w:val="both"/>
        <w:rPr>
          <w:color w:val="000000" w:themeColor="text1"/>
          <w:sz w:val="22"/>
          <w:szCs w:val="22"/>
        </w:rPr>
      </w:pPr>
      <w:r w:rsidRPr="00D51EE9">
        <w:rPr>
          <w:color w:val="000000" w:themeColor="text1"/>
          <w:sz w:val="22"/>
          <w:szCs w:val="22"/>
        </w:rPr>
        <w:t xml:space="preserve">L’effet « autres » affiche une contribution positive de </w:t>
      </w:r>
      <w:r w:rsidR="000B29A2" w:rsidRPr="00D51EE9">
        <w:rPr>
          <w:color w:val="000000" w:themeColor="text1"/>
          <w:sz w:val="22"/>
          <w:szCs w:val="22"/>
        </w:rPr>
        <w:t>3,</w:t>
      </w:r>
      <w:r w:rsidR="00CF7D4E">
        <w:rPr>
          <w:color w:val="000000" w:themeColor="text1"/>
          <w:sz w:val="22"/>
          <w:szCs w:val="22"/>
        </w:rPr>
        <w:t>7</w:t>
      </w:r>
      <w:r w:rsidRPr="00D51EE9">
        <w:rPr>
          <w:color w:val="000000" w:themeColor="text1"/>
          <w:sz w:val="22"/>
          <w:szCs w:val="22"/>
        </w:rPr>
        <w:t xml:space="preserve"> point</w:t>
      </w:r>
      <w:r w:rsidR="000B29A2" w:rsidRPr="00D51EE9">
        <w:rPr>
          <w:color w:val="000000" w:themeColor="text1"/>
          <w:sz w:val="22"/>
          <w:szCs w:val="22"/>
        </w:rPr>
        <w:t>s</w:t>
      </w:r>
      <w:r w:rsidR="00E344B4" w:rsidRPr="00D51EE9">
        <w:rPr>
          <w:color w:val="000000" w:themeColor="text1"/>
          <w:sz w:val="22"/>
          <w:szCs w:val="22"/>
        </w:rPr>
        <w:t xml:space="preserve"> </w:t>
      </w:r>
      <w:r w:rsidR="00623E3F">
        <w:rPr>
          <w:color w:val="000000" w:themeColor="text1"/>
          <w:sz w:val="22"/>
          <w:szCs w:val="22"/>
        </w:rPr>
        <w:t>largement</w:t>
      </w:r>
      <w:r w:rsidR="00E344B4" w:rsidRPr="00D51EE9">
        <w:rPr>
          <w:color w:val="000000" w:themeColor="text1"/>
          <w:sz w:val="22"/>
          <w:szCs w:val="22"/>
        </w:rPr>
        <w:t xml:space="preserve"> lié</w:t>
      </w:r>
      <w:r w:rsidR="000C4742" w:rsidRPr="00D51EE9">
        <w:rPr>
          <w:color w:val="000000" w:themeColor="text1"/>
          <w:sz w:val="22"/>
          <w:szCs w:val="22"/>
        </w:rPr>
        <w:t>e au</w:t>
      </w:r>
      <w:r w:rsidR="005006D1" w:rsidRPr="00D51EE9">
        <w:rPr>
          <w:color w:val="000000" w:themeColor="text1"/>
          <w:sz w:val="22"/>
          <w:szCs w:val="22"/>
        </w:rPr>
        <w:t xml:space="preserve"> retraitement des</w:t>
      </w:r>
      <w:r w:rsidR="000C4742" w:rsidRPr="00D51EE9">
        <w:rPr>
          <w:color w:val="000000" w:themeColor="text1"/>
          <w:sz w:val="22"/>
          <w:szCs w:val="22"/>
        </w:rPr>
        <w:t xml:space="preserve"> ventes avec engagement de reprise</w:t>
      </w:r>
      <w:r w:rsidR="00730398">
        <w:rPr>
          <w:color w:val="000000" w:themeColor="text1"/>
          <w:sz w:val="22"/>
          <w:szCs w:val="22"/>
        </w:rPr>
        <w:t>,</w:t>
      </w:r>
      <w:r w:rsidR="005006D1" w:rsidRPr="00D51EE9">
        <w:rPr>
          <w:color w:val="000000" w:themeColor="text1"/>
          <w:sz w:val="22"/>
          <w:szCs w:val="22"/>
        </w:rPr>
        <w:t xml:space="preserve"> </w:t>
      </w:r>
      <w:r w:rsidR="00AE6E84">
        <w:rPr>
          <w:color w:val="000000" w:themeColor="text1"/>
          <w:sz w:val="22"/>
          <w:szCs w:val="22"/>
        </w:rPr>
        <w:t xml:space="preserve">en baisse par rapport </w:t>
      </w:r>
      <w:r w:rsidR="00A94AA9" w:rsidRPr="00D51EE9">
        <w:rPr>
          <w:color w:val="000000" w:themeColor="text1"/>
          <w:sz w:val="22"/>
          <w:szCs w:val="22"/>
        </w:rPr>
        <w:t xml:space="preserve">au </w:t>
      </w:r>
      <w:r w:rsidR="00A6701B">
        <w:rPr>
          <w:color w:val="000000" w:themeColor="text1"/>
          <w:sz w:val="22"/>
          <w:szCs w:val="22"/>
        </w:rPr>
        <w:t>troisième</w:t>
      </w:r>
      <w:r w:rsidR="00A94AA9" w:rsidRPr="00D51EE9">
        <w:rPr>
          <w:color w:val="000000" w:themeColor="text1"/>
          <w:sz w:val="22"/>
          <w:szCs w:val="22"/>
        </w:rPr>
        <w:t xml:space="preserve"> trimestre 2020</w:t>
      </w:r>
      <w:r w:rsidR="0093245D" w:rsidRPr="00D51EE9">
        <w:rPr>
          <w:color w:val="000000" w:themeColor="text1"/>
          <w:sz w:val="22"/>
          <w:szCs w:val="22"/>
        </w:rPr>
        <w:t xml:space="preserve">. </w:t>
      </w:r>
    </w:p>
    <w:p w14:paraId="0C866EE4" w14:textId="77777777" w:rsidR="00C87299" w:rsidRPr="00D51EE9" w:rsidRDefault="00C87299" w:rsidP="002B5544">
      <w:pPr>
        <w:ind w:right="-2"/>
        <w:contextualSpacing/>
        <w:jc w:val="both"/>
        <w:rPr>
          <w:color w:val="000000" w:themeColor="text1"/>
          <w:sz w:val="22"/>
          <w:szCs w:val="22"/>
        </w:rPr>
      </w:pPr>
    </w:p>
    <w:p w14:paraId="50B2476E" w14:textId="47B9AD3B" w:rsidR="00F27363" w:rsidRPr="00D51EE9" w:rsidRDefault="00F27363" w:rsidP="002B5544">
      <w:pPr>
        <w:ind w:right="-2"/>
        <w:contextualSpacing/>
        <w:jc w:val="both"/>
        <w:rPr>
          <w:strike/>
          <w:color w:val="000000" w:themeColor="text1"/>
          <w:sz w:val="22"/>
          <w:szCs w:val="22"/>
        </w:rPr>
      </w:pPr>
      <w:r w:rsidRPr="00D51EE9">
        <w:rPr>
          <w:color w:val="000000" w:themeColor="text1"/>
          <w:sz w:val="22"/>
          <w:szCs w:val="22"/>
        </w:rPr>
        <w:t xml:space="preserve">La contribution </w:t>
      </w:r>
      <w:r w:rsidRPr="00D51EE9">
        <w:rPr>
          <w:b/>
          <w:color w:val="000000" w:themeColor="text1"/>
          <w:sz w:val="22"/>
          <w:szCs w:val="22"/>
        </w:rPr>
        <w:t>d’AVTOVAZ</w:t>
      </w:r>
      <w:r w:rsidRPr="00D51EE9">
        <w:rPr>
          <w:color w:val="000000" w:themeColor="text1"/>
          <w:sz w:val="22"/>
          <w:szCs w:val="22"/>
        </w:rPr>
        <w:t xml:space="preserve"> au chiffre d’affaires du Groupe</w:t>
      </w:r>
      <w:r w:rsidR="00CE00BD" w:rsidRPr="00D51EE9">
        <w:rPr>
          <w:color w:val="000000" w:themeColor="text1"/>
          <w:sz w:val="22"/>
          <w:szCs w:val="22"/>
        </w:rPr>
        <w:t xml:space="preserve">, en baisse de 19,0 %, </w:t>
      </w:r>
      <w:r w:rsidRPr="00D51EE9">
        <w:rPr>
          <w:color w:val="000000" w:themeColor="text1"/>
          <w:sz w:val="22"/>
          <w:szCs w:val="22"/>
        </w:rPr>
        <w:t xml:space="preserve">s’établit à </w:t>
      </w:r>
      <w:r w:rsidR="00DC2211" w:rsidRPr="00D51EE9">
        <w:rPr>
          <w:color w:val="000000" w:themeColor="text1"/>
          <w:sz w:val="22"/>
          <w:szCs w:val="22"/>
        </w:rPr>
        <w:t>537</w:t>
      </w:r>
      <w:r w:rsidRPr="00D51EE9">
        <w:rPr>
          <w:color w:val="000000" w:themeColor="text1"/>
          <w:sz w:val="22"/>
          <w:szCs w:val="22"/>
        </w:rPr>
        <w:t xml:space="preserve"> millions d’euros sur le trimestre</w:t>
      </w:r>
      <w:bookmarkStart w:id="5" w:name="_Hlk37759341"/>
      <w:r w:rsidR="00B0386B">
        <w:rPr>
          <w:color w:val="000000" w:themeColor="text1"/>
          <w:sz w:val="22"/>
          <w:szCs w:val="22"/>
        </w:rPr>
        <w:t>.</w:t>
      </w:r>
      <w:r w:rsidRPr="00D51EE9">
        <w:rPr>
          <w:rFonts w:eastAsia="Arial" w:cs="Arial"/>
          <w:color w:val="000000" w:themeColor="text1"/>
          <w:sz w:val="22"/>
          <w:szCs w:val="22"/>
        </w:rPr>
        <w:t xml:space="preserve"> </w:t>
      </w:r>
      <w:r w:rsidRPr="00D51EE9">
        <w:rPr>
          <w:color w:val="000000" w:themeColor="text1"/>
          <w:sz w:val="22"/>
          <w:szCs w:val="22"/>
        </w:rPr>
        <w:t xml:space="preserve">A taux de change constants, la contribution d’AVTOVAZ aurait été en </w:t>
      </w:r>
      <w:r w:rsidR="00DC2211" w:rsidRPr="00D51EE9">
        <w:rPr>
          <w:color w:val="000000" w:themeColor="text1"/>
          <w:sz w:val="22"/>
          <w:szCs w:val="22"/>
        </w:rPr>
        <w:t>baisse</w:t>
      </w:r>
      <w:r w:rsidRPr="00D51EE9">
        <w:rPr>
          <w:color w:val="000000" w:themeColor="text1"/>
          <w:sz w:val="22"/>
          <w:szCs w:val="22"/>
        </w:rPr>
        <w:t xml:space="preserve"> d</w:t>
      </w:r>
      <w:r w:rsidR="00DC2211" w:rsidRPr="00D51EE9">
        <w:rPr>
          <w:color w:val="000000" w:themeColor="text1"/>
          <w:sz w:val="22"/>
          <w:szCs w:val="22"/>
        </w:rPr>
        <w:t>e 23,9</w:t>
      </w:r>
      <w:r w:rsidRPr="00D51EE9">
        <w:rPr>
          <w:color w:val="000000" w:themeColor="text1"/>
          <w:sz w:val="22"/>
          <w:szCs w:val="22"/>
        </w:rPr>
        <w:t xml:space="preserve"> %.</w:t>
      </w:r>
    </w:p>
    <w:bookmarkEnd w:id="5"/>
    <w:p w14:paraId="626B38ED" w14:textId="77777777" w:rsidR="00F27363" w:rsidRPr="00D51EE9" w:rsidRDefault="00F27363" w:rsidP="002B5544">
      <w:pPr>
        <w:ind w:right="-2"/>
        <w:contextualSpacing/>
        <w:jc w:val="both"/>
        <w:rPr>
          <w:color w:val="000000" w:themeColor="text1"/>
          <w:sz w:val="22"/>
          <w:szCs w:val="22"/>
        </w:rPr>
      </w:pPr>
    </w:p>
    <w:p w14:paraId="4673C080" w14:textId="237C7A06" w:rsidR="00F27363" w:rsidRPr="00D51EE9" w:rsidRDefault="00F27363" w:rsidP="002B5544">
      <w:pPr>
        <w:ind w:right="-2"/>
        <w:contextualSpacing/>
        <w:jc w:val="both"/>
        <w:rPr>
          <w:color w:val="000000" w:themeColor="text1"/>
          <w:sz w:val="22"/>
          <w:szCs w:val="22"/>
        </w:rPr>
      </w:pPr>
      <w:r w:rsidRPr="00D51EE9">
        <w:rPr>
          <w:color w:val="000000" w:themeColor="text1"/>
          <w:sz w:val="22"/>
          <w:szCs w:val="22"/>
        </w:rPr>
        <w:t xml:space="preserve">Les </w:t>
      </w:r>
      <w:r w:rsidRPr="00D51EE9">
        <w:rPr>
          <w:b/>
          <w:bCs/>
          <w:color w:val="000000" w:themeColor="text1"/>
          <w:sz w:val="22"/>
          <w:szCs w:val="22"/>
        </w:rPr>
        <w:t>Services de mobilité</w:t>
      </w:r>
      <w:r w:rsidRPr="00D51EE9">
        <w:rPr>
          <w:color w:val="000000" w:themeColor="text1"/>
          <w:sz w:val="22"/>
          <w:szCs w:val="22"/>
        </w:rPr>
        <w:t xml:space="preserve"> contribuent pour </w:t>
      </w:r>
      <w:r w:rsidR="00C87299" w:rsidRPr="00D51EE9">
        <w:rPr>
          <w:color w:val="000000" w:themeColor="text1"/>
          <w:sz w:val="22"/>
          <w:szCs w:val="22"/>
        </w:rPr>
        <w:t>6</w:t>
      </w:r>
      <w:r w:rsidRPr="00D51EE9">
        <w:rPr>
          <w:color w:val="000000" w:themeColor="text1"/>
          <w:sz w:val="22"/>
          <w:szCs w:val="22"/>
        </w:rPr>
        <w:t xml:space="preserve"> millions d’euros au chiffre d’affaires du</w:t>
      </w:r>
      <w:r w:rsidR="00A74A3F">
        <w:rPr>
          <w:color w:val="000000" w:themeColor="text1"/>
          <w:sz w:val="22"/>
          <w:szCs w:val="22"/>
        </w:rPr>
        <w:t xml:space="preserve"> </w:t>
      </w:r>
      <w:r w:rsidR="00A6701B">
        <w:rPr>
          <w:sz w:val="22"/>
          <w:szCs w:val="22"/>
        </w:rPr>
        <w:t>troisième</w:t>
      </w:r>
      <w:r w:rsidR="00302D8D" w:rsidRPr="00D51EE9">
        <w:rPr>
          <w:sz w:val="22"/>
          <w:szCs w:val="22"/>
        </w:rPr>
        <w:t xml:space="preserve"> </w:t>
      </w:r>
      <w:r w:rsidRPr="00D51EE9">
        <w:rPr>
          <w:color w:val="000000" w:themeColor="text1"/>
          <w:sz w:val="22"/>
          <w:szCs w:val="22"/>
        </w:rPr>
        <w:t>trimestre 202</w:t>
      </w:r>
      <w:r w:rsidR="00A76962" w:rsidRPr="00D51EE9">
        <w:rPr>
          <w:color w:val="000000" w:themeColor="text1"/>
          <w:sz w:val="22"/>
          <w:szCs w:val="22"/>
        </w:rPr>
        <w:t>1</w:t>
      </w:r>
      <w:r w:rsidRPr="00D51EE9">
        <w:rPr>
          <w:color w:val="000000" w:themeColor="text1"/>
          <w:sz w:val="22"/>
          <w:szCs w:val="22"/>
        </w:rPr>
        <w:t xml:space="preserve">.   </w:t>
      </w:r>
    </w:p>
    <w:p w14:paraId="61ACD79F" w14:textId="77777777" w:rsidR="00F27363" w:rsidRPr="00D51EE9" w:rsidRDefault="00F27363" w:rsidP="002B5544">
      <w:pPr>
        <w:ind w:right="-2"/>
        <w:contextualSpacing/>
        <w:jc w:val="both"/>
        <w:rPr>
          <w:color w:val="000000" w:themeColor="text1"/>
          <w:sz w:val="22"/>
          <w:szCs w:val="22"/>
        </w:rPr>
      </w:pPr>
    </w:p>
    <w:p w14:paraId="226B75E1" w14:textId="3CC3E0E0" w:rsidR="00F27363" w:rsidRPr="00D51EE9" w:rsidRDefault="00F27363" w:rsidP="00F42F66">
      <w:pPr>
        <w:ind w:right="-2"/>
        <w:contextualSpacing/>
        <w:jc w:val="both"/>
        <w:rPr>
          <w:rFonts w:eastAsia="Arial" w:cs="Arial"/>
          <w:color w:val="000000" w:themeColor="text1"/>
          <w:sz w:val="22"/>
          <w:szCs w:val="22"/>
        </w:rPr>
      </w:pPr>
      <w:bookmarkStart w:id="6" w:name="_Hlk527444487"/>
      <w:r w:rsidRPr="00D51EE9">
        <w:rPr>
          <w:rFonts w:eastAsia="Arial" w:cs="Arial"/>
          <w:color w:val="000000" w:themeColor="text1"/>
          <w:sz w:val="22"/>
          <w:szCs w:val="22"/>
        </w:rPr>
        <w:t xml:space="preserve">Le </w:t>
      </w:r>
      <w:r w:rsidRPr="00D51EE9">
        <w:rPr>
          <w:rFonts w:eastAsia="Arial" w:cs="Arial"/>
          <w:b/>
          <w:color w:val="000000" w:themeColor="text1"/>
          <w:sz w:val="22"/>
          <w:szCs w:val="22"/>
        </w:rPr>
        <w:t xml:space="preserve">Financement des ventes </w:t>
      </w:r>
      <w:r w:rsidRPr="004D00DE">
        <w:rPr>
          <w:rFonts w:eastAsia="Arial" w:cs="Arial"/>
          <w:bCs/>
          <w:color w:val="000000" w:themeColor="text1"/>
          <w:sz w:val="22"/>
          <w:szCs w:val="22"/>
        </w:rPr>
        <w:t>(RCI Ban</w:t>
      </w:r>
      <w:r w:rsidR="005F6069" w:rsidRPr="004D00DE">
        <w:rPr>
          <w:rFonts w:eastAsia="Arial" w:cs="Arial"/>
          <w:bCs/>
          <w:color w:val="000000" w:themeColor="text1"/>
          <w:sz w:val="22"/>
          <w:szCs w:val="22"/>
        </w:rPr>
        <w:t>k &amp; Services</w:t>
      </w:r>
      <w:r w:rsidRPr="004D00DE">
        <w:rPr>
          <w:rFonts w:eastAsia="Arial" w:cs="Arial"/>
          <w:bCs/>
          <w:color w:val="000000" w:themeColor="text1"/>
          <w:sz w:val="22"/>
          <w:szCs w:val="22"/>
        </w:rPr>
        <w:t>)</w:t>
      </w:r>
      <w:r w:rsidRPr="00D51EE9">
        <w:rPr>
          <w:rFonts w:eastAsia="Arial" w:cs="Arial"/>
          <w:color w:val="000000" w:themeColor="text1"/>
          <w:sz w:val="22"/>
          <w:szCs w:val="22"/>
        </w:rPr>
        <w:t xml:space="preserve"> réalise un chiffre d’affaires de 75</w:t>
      </w:r>
      <w:r w:rsidR="00A76962" w:rsidRPr="00D51EE9">
        <w:rPr>
          <w:rFonts w:eastAsia="Arial" w:cs="Arial"/>
          <w:color w:val="000000" w:themeColor="text1"/>
          <w:sz w:val="22"/>
          <w:szCs w:val="22"/>
        </w:rPr>
        <w:t>9</w:t>
      </w:r>
      <w:r w:rsidRPr="00D51EE9">
        <w:rPr>
          <w:rFonts w:eastAsia="Arial" w:cs="Arial"/>
          <w:color w:val="000000" w:themeColor="text1"/>
          <w:sz w:val="22"/>
          <w:szCs w:val="22"/>
        </w:rPr>
        <w:t xml:space="preserve"> millions d’euros au </w:t>
      </w:r>
      <w:r w:rsidR="00A6701B">
        <w:rPr>
          <w:sz w:val="22"/>
          <w:szCs w:val="22"/>
        </w:rPr>
        <w:t>troisième</w:t>
      </w:r>
      <w:r w:rsidR="00253238" w:rsidRPr="00D51EE9">
        <w:rPr>
          <w:sz w:val="22"/>
          <w:szCs w:val="22"/>
        </w:rPr>
        <w:t xml:space="preserve"> </w:t>
      </w:r>
      <w:r w:rsidRPr="00D51EE9">
        <w:rPr>
          <w:rFonts w:eastAsia="Arial" w:cs="Arial"/>
          <w:color w:val="000000" w:themeColor="text1"/>
          <w:sz w:val="22"/>
          <w:szCs w:val="22"/>
        </w:rPr>
        <w:t xml:space="preserve">trimestre, </w:t>
      </w:r>
      <w:r w:rsidR="00A76962" w:rsidRPr="00D51EE9">
        <w:rPr>
          <w:rFonts w:eastAsia="Arial" w:cs="Arial"/>
          <w:color w:val="000000" w:themeColor="text1"/>
          <w:sz w:val="22"/>
          <w:szCs w:val="22"/>
        </w:rPr>
        <w:t xml:space="preserve">stable </w:t>
      </w:r>
      <w:r w:rsidRPr="00D51EE9">
        <w:rPr>
          <w:rFonts w:eastAsia="Arial" w:cs="Arial"/>
          <w:color w:val="000000" w:themeColor="text1"/>
          <w:sz w:val="22"/>
          <w:szCs w:val="22"/>
        </w:rPr>
        <w:t xml:space="preserve">par rapport </w:t>
      </w:r>
      <w:r w:rsidR="00A76962" w:rsidRPr="00D51EE9">
        <w:rPr>
          <w:rFonts w:eastAsia="Arial" w:cs="Arial"/>
          <w:color w:val="000000" w:themeColor="text1"/>
          <w:sz w:val="22"/>
          <w:szCs w:val="22"/>
        </w:rPr>
        <w:t xml:space="preserve">au </w:t>
      </w:r>
      <w:bookmarkEnd w:id="6"/>
      <w:r w:rsidR="00A6701B">
        <w:rPr>
          <w:sz w:val="22"/>
          <w:szCs w:val="22"/>
        </w:rPr>
        <w:t>troisième</w:t>
      </w:r>
      <w:r w:rsidR="00D86338" w:rsidRPr="00D51EE9">
        <w:rPr>
          <w:sz w:val="22"/>
          <w:szCs w:val="22"/>
        </w:rPr>
        <w:t xml:space="preserve"> trimestre 2020</w:t>
      </w:r>
      <w:r w:rsidRPr="00D51EE9">
        <w:rPr>
          <w:rFonts w:eastAsia="Arial" w:cs="Arial"/>
          <w:color w:val="000000" w:themeColor="text1"/>
          <w:sz w:val="22"/>
          <w:szCs w:val="22"/>
        </w:rPr>
        <w:t>.</w:t>
      </w:r>
    </w:p>
    <w:p w14:paraId="7F94378C" w14:textId="77777777" w:rsidR="000F328B" w:rsidRPr="00D51EE9" w:rsidRDefault="000F328B" w:rsidP="00A071A8">
      <w:pPr>
        <w:spacing w:before="0"/>
        <w:contextualSpacing/>
        <w:jc w:val="both"/>
        <w:rPr>
          <w:sz w:val="22"/>
          <w:szCs w:val="22"/>
        </w:rPr>
      </w:pPr>
    </w:p>
    <w:p w14:paraId="46FFBA28" w14:textId="77777777" w:rsidR="0006623C" w:rsidRDefault="000F328B" w:rsidP="0006623C">
      <w:pPr>
        <w:spacing w:before="0"/>
        <w:contextualSpacing/>
        <w:jc w:val="both"/>
        <w:rPr>
          <w:sz w:val="22"/>
          <w:szCs w:val="22"/>
        </w:rPr>
      </w:pPr>
      <w:r w:rsidRPr="00D51EE9">
        <w:rPr>
          <w:sz w:val="22"/>
          <w:szCs w:val="22"/>
        </w:rPr>
        <w:lastRenderedPageBreak/>
        <w:t xml:space="preserve">Au 30 </w:t>
      </w:r>
      <w:r w:rsidR="00F42F66" w:rsidRPr="00D51EE9">
        <w:rPr>
          <w:sz w:val="22"/>
          <w:szCs w:val="22"/>
        </w:rPr>
        <w:t>septembre</w:t>
      </w:r>
      <w:r w:rsidRPr="00D51EE9">
        <w:rPr>
          <w:sz w:val="22"/>
          <w:szCs w:val="22"/>
        </w:rPr>
        <w:t xml:space="preserve"> 202</w:t>
      </w:r>
      <w:r w:rsidR="006E4D07" w:rsidRPr="00D51EE9">
        <w:rPr>
          <w:sz w:val="22"/>
          <w:szCs w:val="22"/>
        </w:rPr>
        <w:t>1</w:t>
      </w:r>
      <w:r w:rsidRPr="00D51EE9">
        <w:rPr>
          <w:sz w:val="22"/>
          <w:szCs w:val="22"/>
        </w:rPr>
        <w:t xml:space="preserve">, les </w:t>
      </w:r>
      <w:r w:rsidRPr="00D51EE9">
        <w:rPr>
          <w:b/>
          <w:sz w:val="22"/>
          <w:szCs w:val="22"/>
        </w:rPr>
        <w:t>stocks totaux</w:t>
      </w:r>
      <w:r w:rsidRPr="00D51EE9">
        <w:rPr>
          <w:sz w:val="22"/>
          <w:szCs w:val="22"/>
        </w:rPr>
        <w:t xml:space="preserve"> (y compris le réseau indépendant) représentent </w:t>
      </w:r>
      <w:r w:rsidR="00D50B72" w:rsidRPr="00D51EE9">
        <w:rPr>
          <w:sz w:val="22"/>
          <w:szCs w:val="22"/>
        </w:rPr>
        <w:t>340 000</w:t>
      </w:r>
      <w:r w:rsidRPr="00D51EE9">
        <w:rPr>
          <w:sz w:val="22"/>
          <w:szCs w:val="22"/>
        </w:rPr>
        <w:t xml:space="preserve"> véhicules contre </w:t>
      </w:r>
      <w:r w:rsidR="005B5DF1" w:rsidRPr="00D51EE9">
        <w:rPr>
          <w:sz w:val="22"/>
          <w:szCs w:val="22"/>
        </w:rPr>
        <w:t>470 000</w:t>
      </w:r>
      <w:r w:rsidRPr="00D51EE9">
        <w:rPr>
          <w:sz w:val="22"/>
          <w:szCs w:val="22"/>
        </w:rPr>
        <w:t xml:space="preserve"> à fin </w:t>
      </w:r>
      <w:r w:rsidR="00F42F66" w:rsidRPr="00D51EE9">
        <w:rPr>
          <w:sz w:val="22"/>
          <w:szCs w:val="22"/>
        </w:rPr>
        <w:t xml:space="preserve">septembre </w:t>
      </w:r>
      <w:r w:rsidRPr="00D51EE9">
        <w:rPr>
          <w:sz w:val="22"/>
          <w:szCs w:val="22"/>
        </w:rPr>
        <w:t>20</w:t>
      </w:r>
      <w:r w:rsidR="006E4D07" w:rsidRPr="00D51EE9">
        <w:rPr>
          <w:sz w:val="22"/>
          <w:szCs w:val="22"/>
        </w:rPr>
        <w:t>20</w:t>
      </w:r>
      <w:r w:rsidR="006678F4" w:rsidRPr="00D51EE9">
        <w:rPr>
          <w:sz w:val="22"/>
          <w:szCs w:val="22"/>
        </w:rPr>
        <w:t xml:space="preserve">. </w:t>
      </w:r>
    </w:p>
    <w:p w14:paraId="105D7652" w14:textId="77777777" w:rsidR="0006623C" w:rsidRDefault="0006623C" w:rsidP="0006623C">
      <w:pPr>
        <w:spacing w:before="0"/>
        <w:contextualSpacing/>
        <w:jc w:val="both"/>
        <w:rPr>
          <w:sz w:val="22"/>
          <w:szCs w:val="22"/>
        </w:rPr>
      </w:pPr>
    </w:p>
    <w:p w14:paraId="1261D34F" w14:textId="26B9A745" w:rsidR="00B50F2A" w:rsidRPr="00B50F2A" w:rsidRDefault="00B0386B" w:rsidP="00B50F2A">
      <w:pPr>
        <w:spacing w:line="276" w:lineRule="auto"/>
        <w:jc w:val="both"/>
        <w:rPr>
          <w:b/>
          <w:bCs/>
          <w:color w:val="988C7F" w:themeColor="background2"/>
          <w:sz w:val="22"/>
          <w:szCs w:val="22"/>
        </w:rPr>
      </w:pPr>
      <w:r w:rsidRPr="00B50F2A">
        <w:rPr>
          <w:b/>
          <w:bCs/>
          <w:color w:val="988C7F" w:themeColor="background2"/>
          <w:sz w:val="22"/>
          <w:szCs w:val="22"/>
        </w:rPr>
        <w:t xml:space="preserve">PERSPECTIVES 2021 </w:t>
      </w:r>
    </w:p>
    <w:p w14:paraId="3B52C487" w14:textId="77777777" w:rsidR="00B50F2A" w:rsidRPr="00B50F2A" w:rsidRDefault="00B50F2A" w:rsidP="00B50F2A">
      <w:pPr>
        <w:spacing w:line="276" w:lineRule="auto"/>
        <w:jc w:val="both"/>
        <w:rPr>
          <w:b/>
          <w:bCs/>
          <w:color w:val="988C7F" w:themeColor="background2"/>
          <w:sz w:val="8"/>
          <w:szCs w:val="8"/>
        </w:rPr>
      </w:pPr>
    </w:p>
    <w:p w14:paraId="5979D789" w14:textId="161F045D" w:rsidR="0006623C" w:rsidRDefault="00390D8F" w:rsidP="0006623C">
      <w:pPr>
        <w:spacing w:before="0"/>
        <w:contextualSpacing/>
        <w:jc w:val="both"/>
        <w:rPr>
          <w:sz w:val="22"/>
          <w:szCs w:val="22"/>
        </w:rPr>
      </w:pPr>
      <w:r w:rsidRPr="00B0386B">
        <w:rPr>
          <w:sz w:val="22"/>
          <w:szCs w:val="22"/>
        </w:rPr>
        <w:t>Malgré l</w:t>
      </w:r>
      <w:r w:rsidR="008B0798">
        <w:rPr>
          <w:sz w:val="22"/>
          <w:szCs w:val="22"/>
        </w:rPr>
        <w:t>’augmentation</w:t>
      </w:r>
      <w:r w:rsidRPr="00B0386B">
        <w:rPr>
          <w:sz w:val="22"/>
          <w:szCs w:val="22"/>
        </w:rPr>
        <w:t xml:space="preserve"> de</w:t>
      </w:r>
      <w:r w:rsidR="00EB4FF0">
        <w:rPr>
          <w:sz w:val="22"/>
          <w:szCs w:val="22"/>
        </w:rPr>
        <w:t>s</w:t>
      </w:r>
      <w:r w:rsidRPr="00B0386B">
        <w:rPr>
          <w:sz w:val="22"/>
          <w:szCs w:val="22"/>
        </w:rPr>
        <w:t xml:space="preserve"> pertes de production </w:t>
      </w:r>
      <w:r w:rsidR="00B304C4" w:rsidRPr="00B0386B">
        <w:rPr>
          <w:sz w:val="22"/>
          <w:szCs w:val="22"/>
        </w:rPr>
        <w:t>estim</w:t>
      </w:r>
      <w:r w:rsidR="00EB4FF0">
        <w:rPr>
          <w:sz w:val="22"/>
          <w:szCs w:val="22"/>
        </w:rPr>
        <w:t>ées</w:t>
      </w:r>
      <w:r w:rsidR="00B304C4" w:rsidRPr="00B0386B">
        <w:rPr>
          <w:sz w:val="22"/>
          <w:szCs w:val="22"/>
        </w:rPr>
        <w:t xml:space="preserve"> </w:t>
      </w:r>
      <w:r w:rsidRPr="00B0386B">
        <w:rPr>
          <w:sz w:val="22"/>
          <w:szCs w:val="22"/>
        </w:rPr>
        <w:t xml:space="preserve">pour l’année, </w:t>
      </w:r>
      <w:r w:rsidR="007456EF">
        <w:rPr>
          <w:sz w:val="22"/>
          <w:szCs w:val="22"/>
        </w:rPr>
        <w:t xml:space="preserve">Renault </w:t>
      </w:r>
      <w:r w:rsidRPr="00B0386B">
        <w:rPr>
          <w:sz w:val="22"/>
          <w:szCs w:val="22"/>
        </w:rPr>
        <w:t xml:space="preserve">Group confirme sa guidance d’atteindre un taux de marge opérationnelle </w:t>
      </w:r>
      <w:r w:rsidR="007456EF">
        <w:rPr>
          <w:sz w:val="22"/>
          <w:szCs w:val="22"/>
        </w:rPr>
        <w:t xml:space="preserve">Groupe </w:t>
      </w:r>
      <w:r w:rsidRPr="00B0386B">
        <w:rPr>
          <w:sz w:val="22"/>
          <w:szCs w:val="22"/>
        </w:rPr>
        <w:t xml:space="preserve">pour l’année du même ordre qu’au premier semestre. </w:t>
      </w:r>
    </w:p>
    <w:p w14:paraId="0790C40A" w14:textId="77777777" w:rsidR="0006623C" w:rsidRDefault="0006623C" w:rsidP="0006623C">
      <w:pPr>
        <w:spacing w:before="0"/>
        <w:contextualSpacing/>
        <w:jc w:val="both"/>
        <w:rPr>
          <w:sz w:val="22"/>
          <w:szCs w:val="22"/>
        </w:rPr>
      </w:pPr>
    </w:p>
    <w:p w14:paraId="158F8819" w14:textId="77B134CE" w:rsidR="008B0798" w:rsidRPr="0006623C" w:rsidRDefault="00390D8F" w:rsidP="0006623C">
      <w:pPr>
        <w:spacing w:before="0"/>
        <w:contextualSpacing/>
        <w:jc w:val="both"/>
        <w:rPr>
          <w:b/>
          <w:bCs/>
          <w:sz w:val="24"/>
          <w:szCs w:val="24"/>
        </w:rPr>
      </w:pPr>
      <w:r w:rsidRPr="00B0386B">
        <w:rPr>
          <w:sz w:val="22"/>
          <w:szCs w:val="22"/>
        </w:rPr>
        <w:t xml:space="preserve">Le </w:t>
      </w:r>
      <w:r w:rsidR="00ED3B7B">
        <w:rPr>
          <w:sz w:val="22"/>
          <w:szCs w:val="22"/>
        </w:rPr>
        <w:t>G</w:t>
      </w:r>
      <w:r w:rsidRPr="00B0386B">
        <w:rPr>
          <w:sz w:val="22"/>
          <w:szCs w:val="22"/>
        </w:rPr>
        <w:t xml:space="preserve">roupe vise également un free cash-flow </w:t>
      </w:r>
      <w:r w:rsidR="00CC6671">
        <w:rPr>
          <w:sz w:val="22"/>
          <w:szCs w:val="22"/>
        </w:rPr>
        <w:t xml:space="preserve">opérationnel </w:t>
      </w:r>
      <w:r w:rsidRPr="00B0386B">
        <w:rPr>
          <w:sz w:val="22"/>
          <w:szCs w:val="22"/>
        </w:rPr>
        <w:t xml:space="preserve">de l’Automobile, hors variation du besoin en fonds de roulement, positif </w:t>
      </w:r>
      <w:r w:rsidR="0041126F" w:rsidRPr="0041126F">
        <w:rPr>
          <w:sz w:val="22"/>
          <w:szCs w:val="22"/>
        </w:rPr>
        <w:t>sur l’exercice</w:t>
      </w:r>
      <w:r w:rsidRPr="00B0386B">
        <w:rPr>
          <w:sz w:val="22"/>
          <w:szCs w:val="22"/>
        </w:rPr>
        <w:t>.</w:t>
      </w:r>
    </w:p>
    <w:p w14:paraId="72962168" w14:textId="22D05F10" w:rsidR="0006623C" w:rsidRDefault="0006623C" w:rsidP="0097467A">
      <w:pPr>
        <w:pStyle w:val="RGTitre1"/>
        <w:jc w:val="both"/>
        <w:rPr>
          <w:sz w:val="28"/>
          <w:szCs w:val="28"/>
        </w:rPr>
      </w:pPr>
    </w:p>
    <w:p w14:paraId="2EDBB4CB" w14:textId="3DB38A44" w:rsidR="0006623C" w:rsidRDefault="0006623C" w:rsidP="0006623C"/>
    <w:p w14:paraId="2BCC2739" w14:textId="52098B59" w:rsidR="0006623C" w:rsidRDefault="0006623C" w:rsidP="0006623C"/>
    <w:p w14:paraId="5333C6C6" w14:textId="47756BDC" w:rsidR="00B50F2A" w:rsidRDefault="00B50F2A" w:rsidP="0006623C">
      <w:r>
        <w:br w:type="page"/>
      </w:r>
    </w:p>
    <w:p w14:paraId="310B6BBC" w14:textId="717104E1" w:rsidR="00FD08A9" w:rsidRPr="00B50F2A" w:rsidRDefault="002658BB" w:rsidP="0097467A">
      <w:pPr>
        <w:pStyle w:val="RGTitre1"/>
        <w:jc w:val="both"/>
        <w:rPr>
          <w:sz w:val="22"/>
          <w:szCs w:val="22"/>
        </w:rPr>
      </w:pPr>
      <w:r w:rsidRPr="00B50F2A">
        <w:rPr>
          <w:sz w:val="24"/>
          <w:szCs w:val="24"/>
        </w:rPr>
        <w:lastRenderedPageBreak/>
        <w:t>Chiffre d’affaires consolidé de Renault Group</w:t>
      </w:r>
    </w:p>
    <w:p w14:paraId="7EFDB239" w14:textId="77777777" w:rsidR="00934DDD" w:rsidRPr="001925C8" w:rsidRDefault="00934DDD" w:rsidP="00934DDD">
      <w:pPr>
        <w:spacing w:line="250" w:lineRule="auto"/>
        <w:ind w:right="87"/>
        <w:jc w:val="both"/>
        <w:rPr>
          <w:rFonts w:cs="Arial"/>
          <w:b/>
          <w:bCs/>
          <w:lang w:eastAsia="ja-JP"/>
        </w:rPr>
      </w:pPr>
    </w:p>
    <w:tbl>
      <w:tblPr>
        <w:tblW w:w="7715" w:type="dxa"/>
        <w:jc w:val="center"/>
        <w:tblLayout w:type="fixed"/>
        <w:tblLook w:val="04A0" w:firstRow="1" w:lastRow="0" w:firstColumn="1" w:lastColumn="0" w:noHBand="0" w:noVBand="1"/>
      </w:tblPr>
      <w:tblGrid>
        <w:gridCol w:w="2851"/>
        <w:gridCol w:w="1645"/>
        <w:gridCol w:w="1646"/>
        <w:gridCol w:w="1573"/>
      </w:tblGrid>
      <w:tr w:rsidR="00934DDD" w:rsidRPr="001925C8" w14:paraId="452F7A83" w14:textId="77777777" w:rsidTr="00AA69DF">
        <w:trPr>
          <w:trHeight w:val="284"/>
          <w:jc w:val="center"/>
        </w:trPr>
        <w:tc>
          <w:tcPr>
            <w:tcW w:w="285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5AB4338" w14:textId="77777777" w:rsidR="00934DDD" w:rsidRPr="001925C8" w:rsidRDefault="00934DDD" w:rsidP="00AA69DF">
            <w:pPr>
              <w:ind w:right="87"/>
              <w:rPr>
                <w:rFonts w:cs="Arial"/>
                <w:b/>
                <w:bCs/>
                <w:i/>
                <w:iCs/>
                <w:sz w:val="20"/>
              </w:rPr>
            </w:pPr>
            <w:r w:rsidRPr="001925C8">
              <w:rPr>
                <w:rFonts w:cs="Arial"/>
                <w:sz w:val="20"/>
              </w:rPr>
              <w:t>(en millions d’euros)</w:t>
            </w:r>
          </w:p>
        </w:tc>
        <w:tc>
          <w:tcPr>
            <w:tcW w:w="1645" w:type="dxa"/>
            <w:tcBorders>
              <w:top w:val="single" w:sz="8" w:space="0" w:color="auto"/>
              <w:left w:val="nil"/>
              <w:bottom w:val="single" w:sz="4" w:space="0" w:color="auto"/>
              <w:right w:val="single" w:sz="4" w:space="0" w:color="auto"/>
            </w:tcBorders>
            <w:shd w:val="clear" w:color="auto" w:fill="auto"/>
            <w:vAlign w:val="center"/>
            <w:hideMark/>
          </w:tcPr>
          <w:p w14:paraId="763EA7C3" w14:textId="77777777" w:rsidR="00934DDD" w:rsidRPr="001925C8" w:rsidRDefault="00934DDD" w:rsidP="00AA69DF">
            <w:pPr>
              <w:tabs>
                <w:tab w:val="decimal" w:pos="505"/>
              </w:tabs>
              <w:ind w:right="87"/>
              <w:jc w:val="center"/>
              <w:rPr>
                <w:rFonts w:cs="Arial"/>
                <w:color w:val="000000"/>
                <w:sz w:val="20"/>
              </w:rPr>
            </w:pPr>
            <w:r w:rsidRPr="001925C8">
              <w:rPr>
                <w:rFonts w:cs="Arial"/>
                <w:b/>
                <w:bCs/>
                <w:i/>
                <w:iCs/>
                <w:sz w:val="20"/>
              </w:rPr>
              <w:t>2020</w:t>
            </w:r>
          </w:p>
        </w:tc>
        <w:tc>
          <w:tcPr>
            <w:tcW w:w="1646" w:type="dxa"/>
            <w:tcBorders>
              <w:top w:val="single" w:sz="8" w:space="0" w:color="auto"/>
              <w:left w:val="single" w:sz="4" w:space="0" w:color="auto"/>
              <w:bottom w:val="single" w:sz="4" w:space="0" w:color="auto"/>
              <w:right w:val="single" w:sz="4" w:space="0" w:color="auto"/>
            </w:tcBorders>
            <w:vAlign w:val="center"/>
          </w:tcPr>
          <w:p w14:paraId="5CB6DDAC" w14:textId="6EA73446" w:rsidR="00934DDD" w:rsidRPr="001925C8" w:rsidRDefault="00934DDD" w:rsidP="00AA69DF">
            <w:pPr>
              <w:tabs>
                <w:tab w:val="decimal" w:pos="505"/>
              </w:tabs>
              <w:ind w:right="87"/>
              <w:jc w:val="center"/>
              <w:rPr>
                <w:rFonts w:cs="Arial"/>
                <w:b/>
                <w:bCs/>
                <w:i/>
                <w:iCs/>
                <w:sz w:val="20"/>
              </w:rPr>
            </w:pPr>
            <w:r w:rsidRPr="001925C8">
              <w:rPr>
                <w:rFonts w:cs="Arial"/>
                <w:b/>
                <w:bCs/>
                <w:i/>
                <w:iCs/>
                <w:sz w:val="20"/>
              </w:rPr>
              <w:t>20</w:t>
            </w:r>
            <w:r w:rsidR="00F42F66" w:rsidRPr="001925C8">
              <w:rPr>
                <w:rFonts w:cs="Arial"/>
                <w:b/>
                <w:bCs/>
                <w:i/>
                <w:iCs/>
                <w:sz w:val="20"/>
              </w:rPr>
              <w:t>21</w:t>
            </w:r>
          </w:p>
        </w:tc>
        <w:tc>
          <w:tcPr>
            <w:tcW w:w="1573" w:type="dxa"/>
            <w:tcBorders>
              <w:top w:val="single" w:sz="8" w:space="0" w:color="auto"/>
              <w:left w:val="nil"/>
              <w:bottom w:val="single" w:sz="4" w:space="0" w:color="auto"/>
              <w:right w:val="single" w:sz="8" w:space="0" w:color="auto"/>
            </w:tcBorders>
            <w:shd w:val="clear" w:color="auto" w:fill="auto"/>
            <w:vAlign w:val="center"/>
            <w:hideMark/>
          </w:tcPr>
          <w:p w14:paraId="6E62F6CF" w14:textId="77777777" w:rsidR="00934DDD" w:rsidRPr="001925C8" w:rsidRDefault="00934DDD" w:rsidP="00AA69DF">
            <w:pPr>
              <w:ind w:right="87"/>
              <w:jc w:val="center"/>
              <w:rPr>
                <w:rFonts w:cs="Arial"/>
                <w:b/>
                <w:bCs/>
                <w:i/>
                <w:iCs/>
                <w:sz w:val="20"/>
              </w:rPr>
            </w:pPr>
            <w:r w:rsidRPr="001925C8">
              <w:rPr>
                <w:rFonts w:cs="Arial"/>
                <w:b/>
                <w:bCs/>
                <w:i/>
                <w:iCs/>
                <w:sz w:val="20"/>
              </w:rPr>
              <w:t xml:space="preserve"> Variation</w:t>
            </w:r>
          </w:p>
          <w:p w14:paraId="65A34F8B" w14:textId="2874D683" w:rsidR="00934DDD" w:rsidRPr="001925C8" w:rsidRDefault="00934DDD" w:rsidP="00AA69DF">
            <w:pPr>
              <w:tabs>
                <w:tab w:val="decimal" w:pos="525"/>
              </w:tabs>
              <w:ind w:right="87"/>
              <w:jc w:val="center"/>
              <w:rPr>
                <w:rFonts w:cs="Arial"/>
                <w:color w:val="000000"/>
                <w:sz w:val="20"/>
              </w:rPr>
            </w:pPr>
            <w:r w:rsidRPr="001925C8">
              <w:rPr>
                <w:rFonts w:cs="Arial"/>
                <w:b/>
                <w:bCs/>
                <w:i/>
                <w:iCs/>
                <w:sz w:val="20"/>
              </w:rPr>
              <w:t>202</w:t>
            </w:r>
            <w:r w:rsidR="00F42F66" w:rsidRPr="001925C8">
              <w:rPr>
                <w:rFonts w:cs="Arial"/>
                <w:b/>
                <w:bCs/>
                <w:i/>
                <w:iCs/>
                <w:sz w:val="20"/>
              </w:rPr>
              <w:t>1</w:t>
            </w:r>
            <w:r w:rsidRPr="001925C8">
              <w:rPr>
                <w:rFonts w:cs="Arial"/>
                <w:b/>
                <w:bCs/>
                <w:i/>
                <w:iCs/>
                <w:sz w:val="20"/>
              </w:rPr>
              <w:t>/20</w:t>
            </w:r>
            <w:r w:rsidR="00F42F66" w:rsidRPr="001925C8">
              <w:rPr>
                <w:rFonts w:cs="Arial"/>
                <w:b/>
                <w:bCs/>
                <w:i/>
                <w:iCs/>
                <w:sz w:val="20"/>
              </w:rPr>
              <w:t>20</w:t>
            </w:r>
          </w:p>
        </w:tc>
      </w:tr>
      <w:tr w:rsidR="00934DDD" w:rsidRPr="001925C8" w14:paraId="3A600A30" w14:textId="77777777" w:rsidTr="00AA69DF">
        <w:trPr>
          <w:trHeight w:val="284"/>
          <w:jc w:val="center"/>
        </w:trPr>
        <w:tc>
          <w:tcPr>
            <w:tcW w:w="2851" w:type="dxa"/>
            <w:tcBorders>
              <w:top w:val="single" w:sz="4" w:space="0" w:color="auto"/>
              <w:left w:val="single" w:sz="8" w:space="0" w:color="auto"/>
              <w:bottom w:val="nil"/>
              <w:right w:val="single" w:sz="8" w:space="0" w:color="auto"/>
            </w:tcBorders>
            <w:shd w:val="clear" w:color="auto" w:fill="auto"/>
            <w:hideMark/>
          </w:tcPr>
          <w:p w14:paraId="497BC676" w14:textId="77777777" w:rsidR="00934DDD" w:rsidRPr="001925C8" w:rsidRDefault="00934DDD" w:rsidP="00AA69DF">
            <w:pPr>
              <w:ind w:right="87"/>
              <w:rPr>
                <w:rFonts w:cs="Arial"/>
                <w:b/>
                <w:bCs/>
                <w:i/>
                <w:iCs/>
                <w:sz w:val="20"/>
              </w:rPr>
            </w:pPr>
            <w:r w:rsidRPr="001925C8">
              <w:rPr>
                <w:rFonts w:cs="Arial"/>
                <w:b/>
                <w:bCs/>
                <w:i/>
                <w:iCs/>
                <w:color w:val="000000"/>
                <w:sz w:val="20"/>
              </w:rPr>
              <w:t>1</w:t>
            </w:r>
            <w:r w:rsidRPr="001925C8">
              <w:rPr>
                <w:rFonts w:cs="Arial"/>
                <w:b/>
                <w:bCs/>
                <w:i/>
                <w:iCs/>
                <w:color w:val="000000"/>
                <w:sz w:val="20"/>
                <w:vertAlign w:val="superscript"/>
              </w:rPr>
              <w:t>er</w:t>
            </w:r>
            <w:r w:rsidRPr="001925C8">
              <w:rPr>
                <w:rFonts w:cs="Arial"/>
                <w:b/>
                <w:bCs/>
                <w:i/>
                <w:iCs/>
                <w:color w:val="000000"/>
                <w:sz w:val="20"/>
              </w:rPr>
              <w:t xml:space="preserve"> trimestre</w:t>
            </w:r>
          </w:p>
        </w:tc>
        <w:tc>
          <w:tcPr>
            <w:tcW w:w="1645" w:type="dxa"/>
            <w:tcBorders>
              <w:top w:val="single" w:sz="4" w:space="0" w:color="auto"/>
              <w:left w:val="nil"/>
              <w:bottom w:val="nil"/>
              <w:right w:val="single" w:sz="4" w:space="0" w:color="auto"/>
            </w:tcBorders>
            <w:shd w:val="clear" w:color="auto" w:fill="auto"/>
          </w:tcPr>
          <w:p w14:paraId="2C7972A9" w14:textId="77777777" w:rsidR="00934DDD" w:rsidRPr="001925C8" w:rsidRDefault="00934DDD" w:rsidP="00AA69DF">
            <w:pPr>
              <w:tabs>
                <w:tab w:val="decimal" w:pos="505"/>
              </w:tabs>
              <w:ind w:right="87"/>
              <w:jc w:val="center"/>
              <w:rPr>
                <w:rFonts w:cs="Arial"/>
                <w:color w:val="000000"/>
                <w:sz w:val="20"/>
              </w:rPr>
            </w:pPr>
          </w:p>
        </w:tc>
        <w:tc>
          <w:tcPr>
            <w:tcW w:w="1646" w:type="dxa"/>
            <w:tcBorders>
              <w:top w:val="single" w:sz="4" w:space="0" w:color="auto"/>
              <w:left w:val="single" w:sz="4" w:space="0" w:color="auto"/>
              <w:bottom w:val="nil"/>
              <w:right w:val="single" w:sz="4" w:space="0" w:color="auto"/>
            </w:tcBorders>
          </w:tcPr>
          <w:p w14:paraId="4A309669" w14:textId="77777777" w:rsidR="00934DDD" w:rsidRPr="001925C8" w:rsidRDefault="00934DDD" w:rsidP="00AA69DF">
            <w:pPr>
              <w:tabs>
                <w:tab w:val="decimal" w:pos="505"/>
              </w:tabs>
              <w:ind w:right="87"/>
              <w:jc w:val="center"/>
              <w:rPr>
                <w:rFonts w:cs="Arial"/>
                <w:b/>
                <w:bCs/>
                <w:i/>
                <w:iCs/>
                <w:sz w:val="20"/>
              </w:rPr>
            </w:pPr>
          </w:p>
        </w:tc>
        <w:tc>
          <w:tcPr>
            <w:tcW w:w="1573" w:type="dxa"/>
            <w:tcBorders>
              <w:top w:val="single" w:sz="4" w:space="0" w:color="auto"/>
              <w:left w:val="nil"/>
              <w:bottom w:val="nil"/>
              <w:right w:val="single" w:sz="8" w:space="0" w:color="auto"/>
            </w:tcBorders>
            <w:shd w:val="clear" w:color="auto" w:fill="auto"/>
          </w:tcPr>
          <w:p w14:paraId="45070BE4" w14:textId="77777777" w:rsidR="00934DDD" w:rsidRPr="001925C8" w:rsidRDefault="00934DDD" w:rsidP="00AA69DF">
            <w:pPr>
              <w:tabs>
                <w:tab w:val="decimal" w:pos="525"/>
              </w:tabs>
              <w:ind w:right="87"/>
              <w:jc w:val="center"/>
              <w:rPr>
                <w:rFonts w:cs="Arial"/>
                <w:color w:val="000000"/>
                <w:sz w:val="20"/>
              </w:rPr>
            </w:pPr>
          </w:p>
        </w:tc>
      </w:tr>
      <w:tr w:rsidR="00AA0C08" w:rsidRPr="001925C8" w14:paraId="6EEBAB2C" w14:textId="77777777" w:rsidTr="00AA69DF">
        <w:trPr>
          <w:trHeight w:val="284"/>
          <w:jc w:val="center"/>
        </w:trPr>
        <w:tc>
          <w:tcPr>
            <w:tcW w:w="2851" w:type="dxa"/>
            <w:tcBorders>
              <w:top w:val="nil"/>
              <w:left w:val="single" w:sz="8" w:space="0" w:color="auto"/>
              <w:bottom w:val="nil"/>
              <w:right w:val="single" w:sz="8" w:space="0" w:color="auto"/>
            </w:tcBorders>
            <w:shd w:val="clear" w:color="auto" w:fill="auto"/>
            <w:hideMark/>
          </w:tcPr>
          <w:p w14:paraId="11739D8B" w14:textId="77777777" w:rsidR="00AA0C08" w:rsidRPr="001925C8" w:rsidRDefault="00AA0C08" w:rsidP="00AA0C08">
            <w:pPr>
              <w:ind w:right="87"/>
              <w:rPr>
                <w:rFonts w:cs="Arial"/>
                <w:b/>
                <w:bCs/>
                <w:i/>
                <w:iCs/>
                <w:sz w:val="20"/>
              </w:rPr>
            </w:pPr>
            <w:r w:rsidRPr="001925C8">
              <w:rPr>
                <w:rFonts w:cs="Arial"/>
                <w:color w:val="000000"/>
                <w:sz w:val="20"/>
              </w:rPr>
              <w:t>Automobile hors AVTOVAZ</w:t>
            </w:r>
          </w:p>
        </w:tc>
        <w:tc>
          <w:tcPr>
            <w:tcW w:w="1645" w:type="dxa"/>
            <w:tcBorders>
              <w:top w:val="nil"/>
              <w:left w:val="nil"/>
              <w:bottom w:val="nil"/>
              <w:right w:val="single" w:sz="4" w:space="0" w:color="auto"/>
            </w:tcBorders>
            <w:shd w:val="clear" w:color="auto" w:fill="auto"/>
          </w:tcPr>
          <w:p w14:paraId="1B6FA9A0" w14:textId="77777777" w:rsidR="00AA0C08" w:rsidRPr="001925C8" w:rsidRDefault="00AA0C08" w:rsidP="00AA0C08">
            <w:pPr>
              <w:tabs>
                <w:tab w:val="decimal" w:pos="505"/>
              </w:tabs>
              <w:ind w:right="87"/>
              <w:jc w:val="center"/>
              <w:rPr>
                <w:rFonts w:cs="Arial"/>
                <w:color w:val="000000"/>
                <w:sz w:val="20"/>
              </w:rPr>
            </w:pPr>
            <w:r w:rsidRPr="001925C8">
              <w:rPr>
                <w:rFonts w:cs="Arial"/>
                <w:color w:val="000000"/>
                <w:sz w:val="20"/>
              </w:rPr>
              <w:t>8 591</w:t>
            </w:r>
          </w:p>
        </w:tc>
        <w:tc>
          <w:tcPr>
            <w:tcW w:w="1646" w:type="dxa"/>
            <w:tcBorders>
              <w:top w:val="nil"/>
              <w:left w:val="single" w:sz="4" w:space="0" w:color="auto"/>
              <w:bottom w:val="nil"/>
              <w:right w:val="single" w:sz="4" w:space="0" w:color="auto"/>
            </w:tcBorders>
          </w:tcPr>
          <w:p w14:paraId="25CB2795" w14:textId="58E5302C" w:rsidR="00AA0C08" w:rsidRPr="001925C8" w:rsidRDefault="00AA0C08" w:rsidP="00AA0C08">
            <w:pPr>
              <w:tabs>
                <w:tab w:val="decimal" w:pos="505"/>
              </w:tabs>
              <w:ind w:right="87"/>
              <w:jc w:val="center"/>
              <w:rPr>
                <w:rFonts w:cs="Arial"/>
                <w:color w:val="000000"/>
                <w:sz w:val="20"/>
              </w:rPr>
            </w:pPr>
            <w:r w:rsidRPr="001925C8">
              <w:rPr>
                <w:rFonts w:cs="Arial"/>
                <w:color w:val="000000"/>
                <w:sz w:val="20"/>
              </w:rPr>
              <w:t>8 566</w:t>
            </w:r>
          </w:p>
        </w:tc>
        <w:tc>
          <w:tcPr>
            <w:tcW w:w="1573" w:type="dxa"/>
            <w:tcBorders>
              <w:top w:val="nil"/>
              <w:left w:val="nil"/>
              <w:bottom w:val="nil"/>
              <w:right w:val="single" w:sz="8" w:space="0" w:color="auto"/>
            </w:tcBorders>
            <w:shd w:val="clear" w:color="auto" w:fill="auto"/>
          </w:tcPr>
          <w:p w14:paraId="7DBA4B67" w14:textId="25EEFB9C" w:rsidR="00AA0C08" w:rsidRPr="001925C8" w:rsidRDefault="00AA0C08" w:rsidP="00AA0C08">
            <w:pPr>
              <w:tabs>
                <w:tab w:val="decimal" w:pos="525"/>
              </w:tabs>
              <w:ind w:right="87"/>
              <w:jc w:val="center"/>
              <w:rPr>
                <w:rFonts w:cs="Arial"/>
                <w:color w:val="000000"/>
                <w:sz w:val="20"/>
              </w:rPr>
            </w:pPr>
            <w:r w:rsidRPr="001925C8">
              <w:rPr>
                <w:rFonts w:cs="Arial"/>
                <w:color w:val="000000"/>
                <w:sz w:val="20"/>
              </w:rPr>
              <w:t>-0,3 %</w:t>
            </w:r>
          </w:p>
        </w:tc>
      </w:tr>
      <w:tr w:rsidR="00AA0C08" w:rsidRPr="001925C8" w14:paraId="38688415" w14:textId="77777777" w:rsidTr="00AA69DF">
        <w:trPr>
          <w:trHeight w:val="284"/>
          <w:jc w:val="center"/>
        </w:trPr>
        <w:tc>
          <w:tcPr>
            <w:tcW w:w="2851" w:type="dxa"/>
            <w:tcBorders>
              <w:top w:val="nil"/>
              <w:left w:val="single" w:sz="8" w:space="0" w:color="auto"/>
              <w:bottom w:val="nil"/>
              <w:right w:val="single" w:sz="8" w:space="0" w:color="auto"/>
            </w:tcBorders>
            <w:shd w:val="clear" w:color="auto" w:fill="auto"/>
            <w:hideMark/>
          </w:tcPr>
          <w:p w14:paraId="6212A175" w14:textId="77777777" w:rsidR="00AA0C08" w:rsidRPr="001925C8" w:rsidRDefault="00AA0C08" w:rsidP="00AA0C08">
            <w:pPr>
              <w:ind w:right="87"/>
              <w:rPr>
                <w:rFonts w:cs="Arial"/>
                <w:b/>
                <w:bCs/>
                <w:i/>
                <w:iCs/>
                <w:sz w:val="20"/>
              </w:rPr>
            </w:pPr>
            <w:r w:rsidRPr="001925C8">
              <w:rPr>
                <w:rFonts w:cs="Arial"/>
                <w:color w:val="000000"/>
                <w:sz w:val="20"/>
              </w:rPr>
              <w:t>AVTOVAZ</w:t>
            </w:r>
          </w:p>
        </w:tc>
        <w:tc>
          <w:tcPr>
            <w:tcW w:w="1645" w:type="dxa"/>
            <w:tcBorders>
              <w:top w:val="nil"/>
              <w:left w:val="nil"/>
              <w:bottom w:val="nil"/>
              <w:right w:val="single" w:sz="4" w:space="0" w:color="auto"/>
            </w:tcBorders>
            <w:shd w:val="clear" w:color="auto" w:fill="auto"/>
          </w:tcPr>
          <w:p w14:paraId="7FC8E3AF" w14:textId="77777777" w:rsidR="00AA0C08" w:rsidRPr="001925C8" w:rsidRDefault="00AA0C08" w:rsidP="00AA0C08">
            <w:pPr>
              <w:tabs>
                <w:tab w:val="decimal" w:pos="505"/>
              </w:tabs>
              <w:ind w:right="87"/>
              <w:jc w:val="center"/>
              <w:rPr>
                <w:rFonts w:cs="Arial"/>
                <w:color w:val="000000"/>
                <w:sz w:val="20"/>
              </w:rPr>
            </w:pPr>
            <w:r w:rsidRPr="001925C8">
              <w:rPr>
                <w:rFonts w:cs="Arial"/>
                <w:color w:val="000000"/>
                <w:sz w:val="20"/>
              </w:rPr>
              <w:t>701</w:t>
            </w:r>
          </w:p>
        </w:tc>
        <w:tc>
          <w:tcPr>
            <w:tcW w:w="1646" w:type="dxa"/>
            <w:tcBorders>
              <w:top w:val="nil"/>
              <w:left w:val="single" w:sz="4" w:space="0" w:color="auto"/>
              <w:bottom w:val="nil"/>
              <w:right w:val="single" w:sz="4" w:space="0" w:color="auto"/>
            </w:tcBorders>
          </w:tcPr>
          <w:p w14:paraId="58D3BD23" w14:textId="50AA485F" w:rsidR="00AA0C08" w:rsidRPr="001925C8" w:rsidRDefault="00AA0C08" w:rsidP="00AA0C08">
            <w:pPr>
              <w:tabs>
                <w:tab w:val="decimal" w:pos="505"/>
              </w:tabs>
              <w:ind w:right="87"/>
              <w:jc w:val="center"/>
              <w:rPr>
                <w:rFonts w:cs="Arial"/>
                <w:color w:val="000000"/>
                <w:sz w:val="20"/>
              </w:rPr>
            </w:pPr>
            <w:r w:rsidRPr="001925C8">
              <w:rPr>
                <w:rFonts w:cs="Arial"/>
                <w:color w:val="000000"/>
                <w:sz w:val="20"/>
              </w:rPr>
              <w:t>685</w:t>
            </w:r>
          </w:p>
        </w:tc>
        <w:tc>
          <w:tcPr>
            <w:tcW w:w="1573" w:type="dxa"/>
            <w:tcBorders>
              <w:top w:val="nil"/>
              <w:left w:val="nil"/>
              <w:bottom w:val="nil"/>
              <w:right w:val="single" w:sz="8" w:space="0" w:color="auto"/>
            </w:tcBorders>
            <w:shd w:val="clear" w:color="auto" w:fill="auto"/>
          </w:tcPr>
          <w:p w14:paraId="4E0BDEA0" w14:textId="3DC517BB" w:rsidR="00AA0C08" w:rsidRPr="001925C8" w:rsidRDefault="00AA0C08" w:rsidP="00AA0C08">
            <w:pPr>
              <w:tabs>
                <w:tab w:val="decimal" w:pos="525"/>
              </w:tabs>
              <w:ind w:right="87"/>
              <w:jc w:val="center"/>
              <w:rPr>
                <w:rFonts w:cs="Arial"/>
                <w:color w:val="000000"/>
                <w:sz w:val="20"/>
              </w:rPr>
            </w:pPr>
            <w:r w:rsidRPr="001925C8">
              <w:rPr>
                <w:rFonts w:cs="Arial"/>
                <w:color w:val="000000"/>
                <w:sz w:val="20"/>
              </w:rPr>
              <w:t>-2,3 %</w:t>
            </w:r>
          </w:p>
        </w:tc>
      </w:tr>
      <w:tr w:rsidR="00AA0C08" w:rsidRPr="001925C8" w14:paraId="1A758B0B" w14:textId="77777777" w:rsidTr="00AA69DF">
        <w:trPr>
          <w:trHeight w:val="284"/>
          <w:jc w:val="center"/>
        </w:trPr>
        <w:tc>
          <w:tcPr>
            <w:tcW w:w="2851" w:type="dxa"/>
            <w:tcBorders>
              <w:top w:val="nil"/>
              <w:left w:val="single" w:sz="8" w:space="0" w:color="auto"/>
              <w:bottom w:val="nil"/>
              <w:right w:val="single" w:sz="8" w:space="0" w:color="auto"/>
            </w:tcBorders>
            <w:shd w:val="clear" w:color="auto" w:fill="auto"/>
          </w:tcPr>
          <w:p w14:paraId="1C9FD8F2" w14:textId="77777777" w:rsidR="00AA0C08" w:rsidRPr="001925C8" w:rsidRDefault="00AA0C08" w:rsidP="00AA0C08">
            <w:pPr>
              <w:ind w:right="87"/>
              <w:rPr>
                <w:rFonts w:cs="Arial"/>
                <w:color w:val="000000"/>
                <w:sz w:val="20"/>
              </w:rPr>
            </w:pPr>
            <w:r w:rsidRPr="001925C8">
              <w:rPr>
                <w:rFonts w:cs="Arial"/>
                <w:bCs/>
                <w:color w:val="000000"/>
                <w:sz w:val="20"/>
              </w:rPr>
              <w:t xml:space="preserve">Services de mobilité </w:t>
            </w:r>
          </w:p>
        </w:tc>
        <w:tc>
          <w:tcPr>
            <w:tcW w:w="1645" w:type="dxa"/>
            <w:tcBorders>
              <w:top w:val="nil"/>
              <w:left w:val="nil"/>
              <w:bottom w:val="nil"/>
              <w:right w:val="single" w:sz="4" w:space="0" w:color="auto"/>
            </w:tcBorders>
            <w:shd w:val="clear" w:color="auto" w:fill="auto"/>
          </w:tcPr>
          <w:p w14:paraId="3B52820C" w14:textId="77777777" w:rsidR="00AA0C08" w:rsidRPr="001925C8" w:rsidRDefault="00AA0C08" w:rsidP="00AA0C08">
            <w:pPr>
              <w:tabs>
                <w:tab w:val="decimal" w:pos="505"/>
              </w:tabs>
              <w:ind w:right="87"/>
              <w:jc w:val="center"/>
              <w:rPr>
                <w:rFonts w:cs="Arial"/>
                <w:color w:val="000000"/>
                <w:sz w:val="20"/>
              </w:rPr>
            </w:pPr>
            <w:r w:rsidRPr="001925C8">
              <w:rPr>
                <w:rFonts w:cs="Arial"/>
                <w:sz w:val="20"/>
              </w:rPr>
              <w:t>6</w:t>
            </w:r>
          </w:p>
        </w:tc>
        <w:tc>
          <w:tcPr>
            <w:tcW w:w="1646" w:type="dxa"/>
            <w:tcBorders>
              <w:top w:val="nil"/>
              <w:left w:val="single" w:sz="4" w:space="0" w:color="auto"/>
              <w:bottom w:val="nil"/>
              <w:right w:val="single" w:sz="4" w:space="0" w:color="auto"/>
            </w:tcBorders>
          </w:tcPr>
          <w:p w14:paraId="6753E0CC" w14:textId="33959E16" w:rsidR="00AA0C08" w:rsidRPr="001925C8" w:rsidRDefault="00AA0C08" w:rsidP="00AA0C08">
            <w:pPr>
              <w:tabs>
                <w:tab w:val="decimal" w:pos="505"/>
              </w:tabs>
              <w:ind w:right="87"/>
              <w:jc w:val="center"/>
              <w:rPr>
                <w:rFonts w:cs="Arial"/>
                <w:color w:val="000000"/>
                <w:sz w:val="20"/>
              </w:rPr>
            </w:pPr>
            <w:r w:rsidRPr="001925C8">
              <w:rPr>
                <w:rFonts w:cs="Arial"/>
                <w:color w:val="000000"/>
                <w:sz w:val="20"/>
              </w:rPr>
              <w:t>5</w:t>
            </w:r>
          </w:p>
        </w:tc>
        <w:tc>
          <w:tcPr>
            <w:tcW w:w="1573" w:type="dxa"/>
            <w:tcBorders>
              <w:top w:val="nil"/>
              <w:left w:val="nil"/>
              <w:bottom w:val="nil"/>
              <w:right w:val="single" w:sz="8" w:space="0" w:color="auto"/>
            </w:tcBorders>
            <w:shd w:val="clear" w:color="auto" w:fill="auto"/>
          </w:tcPr>
          <w:p w14:paraId="17E3D52B" w14:textId="2DC3FAC2" w:rsidR="00AA0C08" w:rsidRPr="001925C8" w:rsidRDefault="00AA0C08" w:rsidP="00AA0C08">
            <w:pPr>
              <w:tabs>
                <w:tab w:val="decimal" w:pos="525"/>
              </w:tabs>
              <w:ind w:right="87"/>
              <w:jc w:val="center"/>
              <w:rPr>
                <w:rFonts w:cs="Arial"/>
                <w:color w:val="000000"/>
                <w:sz w:val="20"/>
              </w:rPr>
            </w:pPr>
            <w:r w:rsidRPr="001925C8">
              <w:rPr>
                <w:rFonts w:cs="Arial"/>
                <w:color w:val="000000"/>
                <w:sz w:val="20"/>
              </w:rPr>
              <w:t>-16,7 %</w:t>
            </w:r>
          </w:p>
        </w:tc>
      </w:tr>
      <w:tr w:rsidR="00AA0C08" w:rsidRPr="001925C8" w14:paraId="52FEB5F9" w14:textId="77777777" w:rsidTr="00AA69DF">
        <w:trPr>
          <w:trHeight w:val="151"/>
          <w:jc w:val="center"/>
        </w:trPr>
        <w:tc>
          <w:tcPr>
            <w:tcW w:w="2851" w:type="dxa"/>
            <w:tcBorders>
              <w:top w:val="nil"/>
              <w:left w:val="single" w:sz="8" w:space="0" w:color="auto"/>
              <w:bottom w:val="single" w:sz="4" w:space="0" w:color="auto"/>
              <w:right w:val="single" w:sz="8" w:space="0" w:color="auto"/>
            </w:tcBorders>
            <w:shd w:val="clear" w:color="auto" w:fill="auto"/>
          </w:tcPr>
          <w:p w14:paraId="2A63F638" w14:textId="77777777" w:rsidR="00AA0C08" w:rsidRPr="001925C8" w:rsidRDefault="00AA0C08" w:rsidP="00AA0C08">
            <w:pPr>
              <w:ind w:right="87"/>
              <w:rPr>
                <w:rFonts w:cs="Arial"/>
                <w:b/>
                <w:bCs/>
                <w:color w:val="000000"/>
                <w:sz w:val="20"/>
              </w:rPr>
            </w:pPr>
            <w:r w:rsidRPr="001925C8">
              <w:rPr>
                <w:rFonts w:cs="Arial"/>
                <w:bCs/>
                <w:color w:val="000000"/>
                <w:sz w:val="20"/>
              </w:rPr>
              <w:t xml:space="preserve">Financement des ventes </w:t>
            </w:r>
          </w:p>
        </w:tc>
        <w:tc>
          <w:tcPr>
            <w:tcW w:w="1645" w:type="dxa"/>
            <w:tcBorders>
              <w:top w:val="nil"/>
              <w:left w:val="nil"/>
              <w:bottom w:val="single" w:sz="4" w:space="0" w:color="auto"/>
              <w:right w:val="single" w:sz="4" w:space="0" w:color="auto"/>
            </w:tcBorders>
            <w:shd w:val="clear" w:color="auto" w:fill="auto"/>
          </w:tcPr>
          <w:p w14:paraId="57E99849" w14:textId="77777777" w:rsidR="00AA0C08" w:rsidRPr="001925C8" w:rsidRDefault="00AA0C08" w:rsidP="00AA0C08">
            <w:pPr>
              <w:tabs>
                <w:tab w:val="decimal" w:pos="505"/>
              </w:tabs>
              <w:ind w:right="87"/>
              <w:jc w:val="center"/>
              <w:rPr>
                <w:rFonts w:cs="Arial"/>
                <w:color w:val="000000"/>
                <w:sz w:val="20"/>
              </w:rPr>
            </w:pPr>
            <w:r w:rsidRPr="001925C8">
              <w:rPr>
                <w:rFonts w:cs="Arial"/>
                <w:sz w:val="20"/>
              </w:rPr>
              <w:t>827</w:t>
            </w:r>
          </w:p>
        </w:tc>
        <w:tc>
          <w:tcPr>
            <w:tcW w:w="1646" w:type="dxa"/>
            <w:tcBorders>
              <w:top w:val="nil"/>
              <w:left w:val="single" w:sz="4" w:space="0" w:color="auto"/>
              <w:bottom w:val="single" w:sz="4" w:space="0" w:color="auto"/>
              <w:right w:val="single" w:sz="4" w:space="0" w:color="auto"/>
            </w:tcBorders>
          </w:tcPr>
          <w:p w14:paraId="37840F79" w14:textId="564E80C9" w:rsidR="00AA0C08" w:rsidRPr="001925C8" w:rsidRDefault="00AA0C08" w:rsidP="00AA0C08">
            <w:pPr>
              <w:tabs>
                <w:tab w:val="decimal" w:pos="505"/>
              </w:tabs>
              <w:ind w:right="87"/>
              <w:jc w:val="center"/>
              <w:rPr>
                <w:rFonts w:cs="Arial"/>
                <w:color w:val="000000"/>
                <w:sz w:val="20"/>
              </w:rPr>
            </w:pPr>
            <w:r w:rsidRPr="001925C8">
              <w:rPr>
                <w:rFonts w:cs="Arial"/>
                <w:color w:val="000000"/>
                <w:sz w:val="20"/>
              </w:rPr>
              <w:t>759</w:t>
            </w:r>
          </w:p>
        </w:tc>
        <w:tc>
          <w:tcPr>
            <w:tcW w:w="1573" w:type="dxa"/>
            <w:tcBorders>
              <w:top w:val="nil"/>
              <w:left w:val="nil"/>
              <w:bottom w:val="single" w:sz="4" w:space="0" w:color="auto"/>
              <w:right w:val="single" w:sz="8" w:space="0" w:color="auto"/>
            </w:tcBorders>
            <w:shd w:val="clear" w:color="auto" w:fill="auto"/>
          </w:tcPr>
          <w:p w14:paraId="60525E76" w14:textId="16D87243" w:rsidR="00AA0C08" w:rsidRPr="001925C8" w:rsidRDefault="00AA0C08" w:rsidP="00AA0C08">
            <w:pPr>
              <w:tabs>
                <w:tab w:val="decimal" w:pos="525"/>
              </w:tabs>
              <w:ind w:right="87"/>
              <w:jc w:val="center"/>
              <w:rPr>
                <w:rFonts w:cs="Arial"/>
                <w:color w:val="000000"/>
                <w:sz w:val="20"/>
              </w:rPr>
            </w:pPr>
            <w:r w:rsidRPr="001925C8">
              <w:rPr>
                <w:rFonts w:cs="Arial"/>
                <w:color w:val="000000"/>
                <w:sz w:val="20"/>
              </w:rPr>
              <w:t>-8,2 %</w:t>
            </w:r>
          </w:p>
        </w:tc>
      </w:tr>
      <w:tr w:rsidR="00AA0C08" w:rsidRPr="001925C8" w14:paraId="5E35F87F" w14:textId="77777777" w:rsidTr="00AA69DF">
        <w:trPr>
          <w:trHeight w:val="151"/>
          <w:jc w:val="center"/>
        </w:trPr>
        <w:tc>
          <w:tcPr>
            <w:tcW w:w="2851" w:type="dxa"/>
            <w:tcBorders>
              <w:top w:val="nil"/>
              <w:left w:val="single" w:sz="8" w:space="0" w:color="auto"/>
              <w:bottom w:val="nil"/>
              <w:right w:val="single" w:sz="8" w:space="0" w:color="auto"/>
            </w:tcBorders>
            <w:shd w:val="clear" w:color="auto" w:fill="auto"/>
            <w:hideMark/>
          </w:tcPr>
          <w:p w14:paraId="1097FAE2" w14:textId="77777777" w:rsidR="00AA0C08" w:rsidRPr="001925C8" w:rsidRDefault="00AA0C08" w:rsidP="00AA0C08">
            <w:pPr>
              <w:ind w:right="87"/>
              <w:rPr>
                <w:rFonts w:cs="Arial"/>
                <w:b/>
                <w:bCs/>
                <w:color w:val="000000"/>
                <w:sz w:val="20"/>
              </w:rPr>
            </w:pPr>
            <w:r w:rsidRPr="001925C8">
              <w:rPr>
                <w:rFonts w:cs="Arial"/>
                <w:b/>
                <w:bCs/>
                <w:color w:val="000000"/>
                <w:sz w:val="20"/>
              </w:rPr>
              <w:t>Total</w:t>
            </w:r>
          </w:p>
        </w:tc>
        <w:tc>
          <w:tcPr>
            <w:tcW w:w="1645" w:type="dxa"/>
            <w:tcBorders>
              <w:top w:val="nil"/>
              <w:left w:val="nil"/>
              <w:bottom w:val="nil"/>
              <w:right w:val="single" w:sz="4" w:space="0" w:color="auto"/>
            </w:tcBorders>
            <w:shd w:val="clear" w:color="auto" w:fill="auto"/>
          </w:tcPr>
          <w:p w14:paraId="31807962" w14:textId="77777777" w:rsidR="00AA0C08" w:rsidRPr="001925C8" w:rsidRDefault="00AA0C08" w:rsidP="00AA0C08">
            <w:pPr>
              <w:tabs>
                <w:tab w:val="decimal" w:pos="505"/>
              </w:tabs>
              <w:ind w:right="87"/>
              <w:jc w:val="center"/>
              <w:rPr>
                <w:rFonts w:cs="Arial"/>
                <w:b/>
                <w:color w:val="000000"/>
                <w:sz w:val="20"/>
              </w:rPr>
            </w:pPr>
            <w:r w:rsidRPr="001925C8">
              <w:rPr>
                <w:rFonts w:cs="Arial"/>
                <w:b/>
                <w:color w:val="000000"/>
                <w:sz w:val="20"/>
              </w:rPr>
              <w:t>10 125</w:t>
            </w:r>
          </w:p>
        </w:tc>
        <w:tc>
          <w:tcPr>
            <w:tcW w:w="1646" w:type="dxa"/>
            <w:tcBorders>
              <w:top w:val="nil"/>
              <w:left w:val="single" w:sz="4" w:space="0" w:color="auto"/>
              <w:bottom w:val="nil"/>
              <w:right w:val="single" w:sz="4" w:space="0" w:color="auto"/>
            </w:tcBorders>
          </w:tcPr>
          <w:p w14:paraId="28BD70CE" w14:textId="2075221D" w:rsidR="00AA0C08" w:rsidRPr="00CF4686" w:rsidRDefault="00AA0C08" w:rsidP="00AA0C08">
            <w:pPr>
              <w:tabs>
                <w:tab w:val="decimal" w:pos="505"/>
              </w:tabs>
              <w:ind w:right="87"/>
              <w:jc w:val="center"/>
              <w:rPr>
                <w:rFonts w:cs="Arial"/>
                <w:b/>
                <w:bCs/>
                <w:sz w:val="20"/>
              </w:rPr>
            </w:pPr>
            <w:r w:rsidRPr="00CF4686">
              <w:rPr>
                <w:rFonts w:cs="Arial"/>
                <w:b/>
                <w:bCs/>
                <w:sz w:val="20"/>
              </w:rPr>
              <w:t>10 015</w:t>
            </w:r>
          </w:p>
        </w:tc>
        <w:tc>
          <w:tcPr>
            <w:tcW w:w="1573" w:type="dxa"/>
            <w:tcBorders>
              <w:top w:val="nil"/>
              <w:left w:val="nil"/>
              <w:bottom w:val="nil"/>
              <w:right w:val="single" w:sz="8" w:space="0" w:color="auto"/>
            </w:tcBorders>
            <w:shd w:val="clear" w:color="auto" w:fill="auto"/>
          </w:tcPr>
          <w:p w14:paraId="069D5E44" w14:textId="4C4C106F" w:rsidR="00AA0C08" w:rsidRPr="00CF4686" w:rsidRDefault="00AA0C08" w:rsidP="00AA0C08">
            <w:pPr>
              <w:tabs>
                <w:tab w:val="decimal" w:pos="525"/>
              </w:tabs>
              <w:ind w:right="87"/>
              <w:jc w:val="center"/>
              <w:rPr>
                <w:rFonts w:cs="Arial"/>
                <w:b/>
                <w:bCs/>
                <w:sz w:val="20"/>
              </w:rPr>
            </w:pPr>
            <w:r w:rsidRPr="00CF4686">
              <w:rPr>
                <w:rFonts w:cs="Arial"/>
                <w:b/>
                <w:bCs/>
                <w:sz w:val="20"/>
              </w:rPr>
              <w:t>-1,1 %</w:t>
            </w:r>
          </w:p>
        </w:tc>
      </w:tr>
      <w:tr w:rsidR="00934DDD" w:rsidRPr="001925C8" w14:paraId="1FDB7BAC" w14:textId="77777777" w:rsidTr="00AA69DF">
        <w:trPr>
          <w:trHeight w:val="107"/>
          <w:jc w:val="center"/>
        </w:trPr>
        <w:tc>
          <w:tcPr>
            <w:tcW w:w="2851" w:type="dxa"/>
            <w:tcBorders>
              <w:top w:val="single" w:sz="4" w:space="0" w:color="auto"/>
              <w:left w:val="single" w:sz="8" w:space="0" w:color="auto"/>
              <w:bottom w:val="nil"/>
              <w:right w:val="single" w:sz="8" w:space="0" w:color="auto"/>
            </w:tcBorders>
            <w:shd w:val="clear" w:color="auto" w:fill="auto"/>
            <w:hideMark/>
          </w:tcPr>
          <w:p w14:paraId="578AF6E7" w14:textId="6D958290" w:rsidR="00934DDD" w:rsidRPr="001925C8" w:rsidRDefault="00C55E3F" w:rsidP="00AA69DF">
            <w:pPr>
              <w:ind w:right="87"/>
              <w:rPr>
                <w:rFonts w:cs="Arial"/>
                <w:b/>
                <w:bCs/>
                <w:color w:val="000000"/>
                <w:sz w:val="20"/>
              </w:rPr>
            </w:pPr>
            <w:r>
              <w:rPr>
                <w:rFonts w:cs="Arial"/>
                <w:b/>
                <w:bCs/>
                <w:i/>
                <w:iCs/>
                <w:szCs w:val="18"/>
              </w:rPr>
              <w:t>2</w:t>
            </w:r>
            <w:r w:rsidRPr="007B7B5C">
              <w:rPr>
                <w:rFonts w:cs="Arial"/>
                <w:b/>
                <w:bCs/>
                <w:i/>
                <w:iCs/>
                <w:szCs w:val="18"/>
                <w:vertAlign w:val="superscript"/>
              </w:rPr>
              <w:t>eme</w:t>
            </w:r>
            <w:r w:rsidR="00934DDD" w:rsidRPr="001925C8">
              <w:rPr>
                <w:rFonts w:cs="Arial"/>
                <w:b/>
                <w:bCs/>
                <w:i/>
                <w:iCs/>
                <w:color w:val="000000"/>
                <w:sz w:val="20"/>
              </w:rPr>
              <w:t xml:space="preserve"> trimestre</w:t>
            </w:r>
          </w:p>
        </w:tc>
        <w:tc>
          <w:tcPr>
            <w:tcW w:w="1645" w:type="dxa"/>
            <w:tcBorders>
              <w:top w:val="single" w:sz="4" w:space="0" w:color="auto"/>
              <w:left w:val="nil"/>
              <w:bottom w:val="nil"/>
              <w:right w:val="single" w:sz="4" w:space="0" w:color="auto"/>
            </w:tcBorders>
            <w:shd w:val="clear" w:color="auto" w:fill="auto"/>
          </w:tcPr>
          <w:p w14:paraId="092EE2CC" w14:textId="77777777" w:rsidR="00934DDD" w:rsidRPr="001925C8" w:rsidRDefault="00934DDD" w:rsidP="00AA69DF">
            <w:pPr>
              <w:tabs>
                <w:tab w:val="decimal" w:pos="505"/>
              </w:tabs>
              <w:ind w:right="87"/>
              <w:rPr>
                <w:rFonts w:cs="Arial"/>
                <w:sz w:val="20"/>
              </w:rPr>
            </w:pPr>
          </w:p>
        </w:tc>
        <w:tc>
          <w:tcPr>
            <w:tcW w:w="1646" w:type="dxa"/>
            <w:tcBorders>
              <w:top w:val="single" w:sz="4" w:space="0" w:color="auto"/>
              <w:left w:val="single" w:sz="4" w:space="0" w:color="auto"/>
              <w:bottom w:val="nil"/>
              <w:right w:val="single" w:sz="4" w:space="0" w:color="auto"/>
            </w:tcBorders>
          </w:tcPr>
          <w:p w14:paraId="66BF6EA5" w14:textId="77777777" w:rsidR="00934DDD" w:rsidRPr="001925C8" w:rsidRDefault="00934DDD" w:rsidP="00AA69DF">
            <w:pPr>
              <w:tabs>
                <w:tab w:val="decimal" w:pos="505"/>
              </w:tabs>
              <w:ind w:right="87"/>
              <w:rPr>
                <w:rFonts w:cs="Arial"/>
                <w:sz w:val="20"/>
              </w:rPr>
            </w:pPr>
          </w:p>
        </w:tc>
        <w:tc>
          <w:tcPr>
            <w:tcW w:w="1573" w:type="dxa"/>
            <w:tcBorders>
              <w:top w:val="single" w:sz="4" w:space="0" w:color="auto"/>
              <w:left w:val="nil"/>
              <w:bottom w:val="nil"/>
              <w:right w:val="single" w:sz="8" w:space="0" w:color="auto"/>
            </w:tcBorders>
            <w:shd w:val="clear" w:color="auto" w:fill="auto"/>
          </w:tcPr>
          <w:p w14:paraId="5904952B" w14:textId="77777777" w:rsidR="00934DDD" w:rsidRPr="001925C8" w:rsidRDefault="00934DDD" w:rsidP="00AA69DF">
            <w:pPr>
              <w:tabs>
                <w:tab w:val="decimal" w:pos="525"/>
              </w:tabs>
              <w:ind w:right="87"/>
              <w:jc w:val="center"/>
              <w:rPr>
                <w:rFonts w:cs="Arial"/>
                <w:color w:val="000000"/>
                <w:sz w:val="20"/>
              </w:rPr>
            </w:pPr>
          </w:p>
        </w:tc>
      </w:tr>
      <w:tr w:rsidR="00564344" w:rsidRPr="001925C8" w14:paraId="16711468" w14:textId="77777777" w:rsidTr="00AA69DF">
        <w:trPr>
          <w:trHeight w:val="284"/>
          <w:jc w:val="center"/>
        </w:trPr>
        <w:tc>
          <w:tcPr>
            <w:tcW w:w="2851" w:type="dxa"/>
            <w:tcBorders>
              <w:top w:val="nil"/>
              <w:left w:val="single" w:sz="8" w:space="0" w:color="auto"/>
              <w:bottom w:val="nil"/>
              <w:right w:val="single" w:sz="8" w:space="0" w:color="auto"/>
            </w:tcBorders>
            <w:shd w:val="clear" w:color="auto" w:fill="auto"/>
            <w:hideMark/>
          </w:tcPr>
          <w:p w14:paraId="42244249" w14:textId="77777777" w:rsidR="00564344" w:rsidRPr="001925C8" w:rsidRDefault="00564344" w:rsidP="00564344">
            <w:pPr>
              <w:ind w:right="87"/>
              <w:rPr>
                <w:rFonts w:cs="Arial"/>
                <w:b/>
                <w:bCs/>
                <w:i/>
                <w:iCs/>
                <w:sz w:val="20"/>
              </w:rPr>
            </w:pPr>
            <w:r w:rsidRPr="001925C8">
              <w:rPr>
                <w:rFonts w:cs="Arial"/>
                <w:color w:val="000000"/>
                <w:sz w:val="20"/>
              </w:rPr>
              <w:t>Automobile hors AVTOVAZ</w:t>
            </w:r>
          </w:p>
        </w:tc>
        <w:tc>
          <w:tcPr>
            <w:tcW w:w="1645" w:type="dxa"/>
            <w:tcBorders>
              <w:top w:val="nil"/>
              <w:left w:val="nil"/>
              <w:bottom w:val="nil"/>
              <w:right w:val="single" w:sz="4" w:space="0" w:color="auto"/>
            </w:tcBorders>
            <w:shd w:val="clear" w:color="auto" w:fill="auto"/>
          </w:tcPr>
          <w:p w14:paraId="040FCB55" w14:textId="77777777" w:rsidR="00564344" w:rsidRPr="001925C8" w:rsidRDefault="00564344" w:rsidP="00564344">
            <w:pPr>
              <w:tabs>
                <w:tab w:val="decimal" w:pos="505"/>
              </w:tabs>
              <w:ind w:right="87"/>
              <w:jc w:val="center"/>
              <w:rPr>
                <w:rFonts w:cs="Arial"/>
                <w:sz w:val="20"/>
              </w:rPr>
            </w:pPr>
            <w:r w:rsidRPr="001925C8">
              <w:rPr>
                <w:rFonts w:cs="Arial"/>
                <w:sz w:val="20"/>
              </w:rPr>
              <w:t>7 136</w:t>
            </w:r>
          </w:p>
        </w:tc>
        <w:tc>
          <w:tcPr>
            <w:tcW w:w="1646" w:type="dxa"/>
            <w:tcBorders>
              <w:top w:val="nil"/>
              <w:left w:val="single" w:sz="4" w:space="0" w:color="auto"/>
              <w:bottom w:val="nil"/>
              <w:right w:val="single" w:sz="4" w:space="0" w:color="auto"/>
            </w:tcBorders>
          </w:tcPr>
          <w:p w14:paraId="6CF82310" w14:textId="1498A09C" w:rsidR="00564344" w:rsidRPr="001925C8" w:rsidRDefault="00564344" w:rsidP="00564344">
            <w:pPr>
              <w:tabs>
                <w:tab w:val="decimal" w:pos="505"/>
              </w:tabs>
              <w:ind w:right="87"/>
              <w:jc w:val="center"/>
              <w:rPr>
                <w:rFonts w:cs="Arial"/>
                <w:sz w:val="20"/>
              </w:rPr>
            </w:pPr>
            <w:r w:rsidRPr="001925C8">
              <w:rPr>
                <w:rFonts w:cs="Arial"/>
                <w:sz w:val="20"/>
              </w:rPr>
              <w:t>11 773</w:t>
            </w:r>
          </w:p>
        </w:tc>
        <w:tc>
          <w:tcPr>
            <w:tcW w:w="1573" w:type="dxa"/>
            <w:tcBorders>
              <w:top w:val="nil"/>
              <w:left w:val="nil"/>
              <w:bottom w:val="nil"/>
              <w:right w:val="single" w:sz="8" w:space="0" w:color="auto"/>
            </w:tcBorders>
            <w:shd w:val="clear" w:color="auto" w:fill="auto"/>
          </w:tcPr>
          <w:p w14:paraId="06661CF2" w14:textId="0EBF6CBA" w:rsidR="00564344" w:rsidRPr="001925C8" w:rsidRDefault="00564344" w:rsidP="00564344">
            <w:pPr>
              <w:tabs>
                <w:tab w:val="decimal" w:pos="525"/>
              </w:tabs>
              <w:ind w:right="87"/>
              <w:jc w:val="center"/>
              <w:rPr>
                <w:rFonts w:cs="Arial"/>
                <w:sz w:val="20"/>
              </w:rPr>
            </w:pPr>
            <w:r w:rsidRPr="001925C8">
              <w:rPr>
                <w:rFonts w:cs="Arial"/>
                <w:color w:val="000000"/>
                <w:sz w:val="20"/>
              </w:rPr>
              <w:t>+65</w:t>
            </w:r>
            <w:r w:rsidR="00D401EF">
              <w:rPr>
                <w:rFonts w:cs="Arial"/>
                <w:color w:val="000000"/>
                <w:sz w:val="20"/>
              </w:rPr>
              <w:t>,0</w:t>
            </w:r>
            <w:r w:rsidRPr="001925C8">
              <w:rPr>
                <w:rFonts w:cs="Arial"/>
                <w:color w:val="000000"/>
                <w:sz w:val="20"/>
              </w:rPr>
              <w:t xml:space="preserve"> %</w:t>
            </w:r>
          </w:p>
        </w:tc>
      </w:tr>
      <w:tr w:rsidR="00564344" w:rsidRPr="001925C8" w14:paraId="1C2AE35F" w14:textId="77777777" w:rsidTr="00AA69DF">
        <w:trPr>
          <w:trHeight w:val="284"/>
          <w:jc w:val="center"/>
        </w:trPr>
        <w:tc>
          <w:tcPr>
            <w:tcW w:w="2851" w:type="dxa"/>
            <w:tcBorders>
              <w:top w:val="nil"/>
              <w:left w:val="single" w:sz="8" w:space="0" w:color="auto"/>
              <w:bottom w:val="nil"/>
              <w:right w:val="single" w:sz="8" w:space="0" w:color="auto"/>
            </w:tcBorders>
            <w:shd w:val="clear" w:color="auto" w:fill="auto"/>
            <w:hideMark/>
          </w:tcPr>
          <w:p w14:paraId="0B289EDE" w14:textId="77777777" w:rsidR="00564344" w:rsidRPr="001925C8" w:rsidRDefault="00564344" w:rsidP="00564344">
            <w:pPr>
              <w:ind w:right="87"/>
              <w:rPr>
                <w:rFonts w:cs="Arial"/>
                <w:b/>
                <w:bCs/>
                <w:i/>
                <w:iCs/>
                <w:sz w:val="20"/>
              </w:rPr>
            </w:pPr>
            <w:r w:rsidRPr="001925C8">
              <w:rPr>
                <w:rFonts w:cs="Arial"/>
                <w:color w:val="000000"/>
                <w:sz w:val="20"/>
              </w:rPr>
              <w:t>AVTOVAZ</w:t>
            </w:r>
          </w:p>
        </w:tc>
        <w:tc>
          <w:tcPr>
            <w:tcW w:w="1645" w:type="dxa"/>
            <w:tcBorders>
              <w:top w:val="nil"/>
              <w:left w:val="nil"/>
              <w:bottom w:val="nil"/>
              <w:right w:val="single" w:sz="4" w:space="0" w:color="auto"/>
            </w:tcBorders>
            <w:shd w:val="clear" w:color="auto" w:fill="auto"/>
          </w:tcPr>
          <w:p w14:paraId="30637042" w14:textId="77777777" w:rsidR="00564344" w:rsidRPr="001925C8" w:rsidRDefault="00564344" w:rsidP="00564344">
            <w:pPr>
              <w:tabs>
                <w:tab w:val="decimal" w:pos="505"/>
              </w:tabs>
              <w:ind w:right="87"/>
              <w:jc w:val="center"/>
              <w:rPr>
                <w:rFonts w:cs="Arial"/>
                <w:sz w:val="20"/>
              </w:rPr>
            </w:pPr>
            <w:r w:rsidRPr="001925C8">
              <w:rPr>
                <w:rFonts w:cs="Arial"/>
                <w:sz w:val="20"/>
              </w:rPr>
              <w:t>388</w:t>
            </w:r>
          </w:p>
        </w:tc>
        <w:tc>
          <w:tcPr>
            <w:tcW w:w="1646" w:type="dxa"/>
            <w:tcBorders>
              <w:top w:val="nil"/>
              <w:left w:val="single" w:sz="4" w:space="0" w:color="auto"/>
              <w:bottom w:val="nil"/>
              <w:right w:val="single" w:sz="4" w:space="0" w:color="auto"/>
            </w:tcBorders>
          </w:tcPr>
          <w:p w14:paraId="71D663FF" w14:textId="15C6EF14" w:rsidR="00564344" w:rsidRPr="001925C8" w:rsidRDefault="00FE7644" w:rsidP="00564344">
            <w:pPr>
              <w:tabs>
                <w:tab w:val="decimal" w:pos="505"/>
              </w:tabs>
              <w:ind w:right="87"/>
              <w:jc w:val="center"/>
              <w:rPr>
                <w:rFonts w:cs="Arial"/>
                <w:sz w:val="20"/>
              </w:rPr>
            </w:pPr>
            <w:r w:rsidRPr="001925C8">
              <w:rPr>
                <w:rFonts w:cs="Arial"/>
                <w:sz w:val="20"/>
              </w:rPr>
              <w:t>800</w:t>
            </w:r>
          </w:p>
        </w:tc>
        <w:tc>
          <w:tcPr>
            <w:tcW w:w="1573" w:type="dxa"/>
            <w:tcBorders>
              <w:top w:val="nil"/>
              <w:left w:val="nil"/>
              <w:bottom w:val="nil"/>
              <w:right w:val="single" w:sz="8" w:space="0" w:color="auto"/>
            </w:tcBorders>
            <w:shd w:val="clear" w:color="auto" w:fill="auto"/>
          </w:tcPr>
          <w:p w14:paraId="48C72D8A" w14:textId="6DF66238" w:rsidR="00564344" w:rsidRPr="001925C8" w:rsidRDefault="00FE7644" w:rsidP="00564344">
            <w:pPr>
              <w:tabs>
                <w:tab w:val="decimal" w:pos="525"/>
              </w:tabs>
              <w:ind w:right="87"/>
              <w:jc w:val="center"/>
              <w:rPr>
                <w:rFonts w:cs="Arial"/>
                <w:sz w:val="20"/>
              </w:rPr>
            </w:pPr>
            <w:r w:rsidRPr="001925C8">
              <w:rPr>
                <w:rFonts w:cs="Arial"/>
                <w:color w:val="000000"/>
                <w:sz w:val="20"/>
              </w:rPr>
              <w:t>+106,2</w:t>
            </w:r>
            <w:r w:rsidR="00564344" w:rsidRPr="001925C8">
              <w:rPr>
                <w:rFonts w:cs="Arial"/>
                <w:color w:val="000000"/>
                <w:sz w:val="20"/>
              </w:rPr>
              <w:t xml:space="preserve"> %</w:t>
            </w:r>
          </w:p>
        </w:tc>
      </w:tr>
      <w:tr w:rsidR="00564344" w:rsidRPr="001925C8" w14:paraId="1D4B7488" w14:textId="77777777" w:rsidTr="00AA69DF">
        <w:trPr>
          <w:trHeight w:val="284"/>
          <w:jc w:val="center"/>
        </w:trPr>
        <w:tc>
          <w:tcPr>
            <w:tcW w:w="2851" w:type="dxa"/>
            <w:tcBorders>
              <w:top w:val="nil"/>
              <w:left w:val="single" w:sz="8" w:space="0" w:color="auto"/>
              <w:bottom w:val="nil"/>
              <w:right w:val="single" w:sz="8" w:space="0" w:color="auto"/>
            </w:tcBorders>
            <w:shd w:val="clear" w:color="auto" w:fill="auto"/>
          </w:tcPr>
          <w:p w14:paraId="34617DFE" w14:textId="77777777" w:rsidR="00564344" w:rsidRPr="001925C8" w:rsidRDefault="00564344" w:rsidP="00564344">
            <w:pPr>
              <w:ind w:right="87"/>
              <w:rPr>
                <w:rFonts w:cs="Arial"/>
                <w:color w:val="000000"/>
                <w:sz w:val="20"/>
              </w:rPr>
            </w:pPr>
            <w:r w:rsidRPr="001925C8">
              <w:rPr>
                <w:rFonts w:cs="Arial"/>
                <w:bCs/>
                <w:color w:val="000000"/>
                <w:sz w:val="20"/>
              </w:rPr>
              <w:t xml:space="preserve">Services de mobilité </w:t>
            </w:r>
          </w:p>
        </w:tc>
        <w:tc>
          <w:tcPr>
            <w:tcW w:w="1645" w:type="dxa"/>
            <w:tcBorders>
              <w:top w:val="nil"/>
              <w:left w:val="nil"/>
              <w:bottom w:val="nil"/>
              <w:right w:val="single" w:sz="4" w:space="0" w:color="auto"/>
            </w:tcBorders>
            <w:shd w:val="clear" w:color="auto" w:fill="auto"/>
          </w:tcPr>
          <w:p w14:paraId="1B2B41E2" w14:textId="77777777" w:rsidR="00564344" w:rsidRPr="001925C8" w:rsidRDefault="00564344" w:rsidP="00564344">
            <w:pPr>
              <w:tabs>
                <w:tab w:val="decimal" w:pos="505"/>
              </w:tabs>
              <w:ind w:right="87"/>
              <w:jc w:val="center"/>
              <w:rPr>
                <w:rFonts w:cs="Arial"/>
                <w:sz w:val="20"/>
              </w:rPr>
            </w:pPr>
            <w:r w:rsidRPr="001925C8">
              <w:rPr>
                <w:rFonts w:cs="Arial"/>
                <w:sz w:val="20"/>
              </w:rPr>
              <w:t>3</w:t>
            </w:r>
          </w:p>
        </w:tc>
        <w:tc>
          <w:tcPr>
            <w:tcW w:w="1646" w:type="dxa"/>
            <w:tcBorders>
              <w:top w:val="nil"/>
              <w:left w:val="single" w:sz="4" w:space="0" w:color="auto"/>
              <w:bottom w:val="nil"/>
              <w:right w:val="single" w:sz="4" w:space="0" w:color="auto"/>
            </w:tcBorders>
          </w:tcPr>
          <w:p w14:paraId="658B2EF3" w14:textId="2022F914" w:rsidR="00564344" w:rsidRPr="001925C8" w:rsidRDefault="00FE7644" w:rsidP="00564344">
            <w:pPr>
              <w:tabs>
                <w:tab w:val="decimal" w:pos="505"/>
              </w:tabs>
              <w:ind w:right="87"/>
              <w:jc w:val="center"/>
              <w:rPr>
                <w:rFonts w:cs="Arial"/>
                <w:sz w:val="20"/>
              </w:rPr>
            </w:pPr>
            <w:r w:rsidRPr="001925C8">
              <w:rPr>
                <w:rFonts w:cs="Arial"/>
                <w:sz w:val="20"/>
              </w:rPr>
              <w:t>6</w:t>
            </w:r>
          </w:p>
        </w:tc>
        <w:tc>
          <w:tcPr>
            <w:tcW w:w="1573" w:type="dxa"/>
            <w:tcBorders>
              <w:top w:val="nil"/>
              <w:left w:val="nil"/>
              <w:bottom w:val="nil"/>
              <w:right w:val="single" w:sz="8" w:space="0" w:color="auto"/>
            </w:tcBorders>
            <w:shd w:val="clear" w:color="auto" w:fill="auto"/>
          </w:tcPr>
          <w:p w14:paraId="279514CB" w14:textId="070C0995" w:rsidR="00564344" w:rsidRPr="001925C8" w:rsidRDefault="00D93A1B" w:rsidP="00564344">
            <w:pPr>
              <w:tabs>
                <w:tab w:val="decimal" w:pos="525"/>
              </w:tabs>
              <w:ind w:right="87"/>
              <w:jc w:val="center"/>
              <w:rPr>
                <w:rFonts w:cs="Arial"/>
                <w:sz w:val="20"/>
              </w:rPr>
            </w:pPr>
            <w:r w:rsidRPr="001925C8">
              <w:rPr>
                <w:rFonts w:cs="Arial"/>
                <w:color w:val="000000"/>
                <w:sz w:val="20"/>
              </w:rPr>
              <w:t>+77,8</w:t>
            </w:r>
            <w:r w:rsidR="00564344" w:rsidRPr="001925C8">
              <w:rPr>
                <w:rFonts w:cs="Arial"/>
                <w:color w:val="000000"/>
                <w:sz w:val="20"/>
              </w:rPr>
              <w:t xml:space="preserve"> %</w:t>
            </w:r>
          </w:p>
        </w:tc>
      </w:tr>
      <w:tr w:rsidR="00564344" w:rsidRPr="001925C8" w14:paraId="17090C2A" w14:textId="77777777" w:rsidTr="00AA69DF">
        <w:trPr>
          <w:trHeight w:val="284"/>
          <w:jc w:val="center"/>
        </w:trPr>
        <w:tc>
          <w:tcPr>
            <w:tcW w:w="2851" w:type="dxa"/>
            <w:tcBorders>
              <w:top w:val="nil"/>
              <w:left w:val="single" w:sz="8" w:space="0" w:color="auto"/>
              <w:bottom w:val="single" w:sz="4" w:space="0" w:color="auto"/>
              <w:right w:val="single" w:sz="8" w:space="0" w:color="auto"/>
            </w:tcBorders>
            <w:shd w:val="clear" w:color="auto" w:fill="auto"/>
          </w:tcPr>
          <w:p w14:paraId="72C25580" w14:textId="77777777" w:rsidR="00564344" w:rsidRPr="001925C8" w:rsidRDefault="00564344" w:rsidP="00564344">
            <w:pPr>
              <w:ind w:right="87"/>
              <w:rPr>
                <w:rFonts w:cs="Arial"/>
                <w:b/>
                <w:bCs/>
                <w:i/>
                <w:iCs/>
                <w:sz w:val="20"/>
              </w:rPr>
            </w:pPr>
            <w:r w:rsidRPr="001925C8">
              <w:rPr>
                <w:rFonts w:cs="Arial"/>
                <w:bCs/>
                <w:color w:val="000000"/>
                <w:sz w:val="20"/>
              </w:rPr>
              <w:t xml:space="preserve">Financement des ventes </w:t>
            </w:r>
          </w:p>
        </w:tc>
        <w:tc>
          <w:tcPr>
            <w:tcW w:w="1645" w:type="dxa"/>
            <w:tcBorders>
              <w:top w:val="nil"/>
              <w:left w:val="nil"/>
              <w:bottom w:val="single" w:sz="4" w:space="0" w:color="auto"/>
              <w:right w:val="single" w:sz="4" w:space="0" w:color="auto"/>
            </w:tcBorders>
            <w:shd w:val="clear" w:color="auto" w:fill="auto"/>
          </w:tcPr>
          <w:p w14:paraId="2457165F" w14:textId="77777777" w:rsidR="00564344" w:rsidRPr="001925C8" w:rsidRDefault="00564344" w:rsidP="00564344">
            <w:pPr>
              <w:tabs>
                <w:tab w:val="decimal" w:pos="505"/>
              </w:tabs>
              <w:ind w:right="87"/>
              <w:jc w:val="center"/>
              <w:rPr>
                <w:rFonts w:cs="Arial"/>
                <w:sz w:val="20"/>
              </w:rPr>
            </w:pPr>
            <w:r w:rsidRPr="001925C8">
              <w:rPr>
                <w:rFonts w:cs="Arial"/>
                <w:sz w:val="20"/>
              </w:rPr>
              <w:t>773</w:t>
            </w:r>
          </w:p>
        </w:tc>
        <w:tc>
          <w:tcPr>
            <w:tcW w:w="1646" w:type="dxa"/>
            <w:tcBorders>
              <w:top w:val="nil"/>
              <w:left w:val="single" w:sz="4" w:space="0" w:color="auto"/>
              <w:bottom w:val="single" w:sz="4" w:space="0" w:color="auto"/>
              <w:right w:val="single" w:sz="4" w:space="0" w:color="auto"/>
            </w:tcBorders>
          </w:tcPr>
          <w:p w14:paraId="3C02128E" w14:textId="02F7AFCD" w:rsidR="00564344" w:rsidRPr="001925C8" w:rsidRDefault="00D93A1B" w:rsidP="00564344">
            <w:pPr>
              <w:tabs>
                <w:tab w:val="decimal" w:pos="505"/>
              </w:tabs>
              <w:ind w:right="87"/>
              <w:jc w:val="center"/>
              <w:rPr>
                <w:rFonts w:cs="Arial"/>
                <w:sz w:val="20"/>
              </w:rPr>
            </w:pPr>
            <w:r w:rsidRPr="001925C8">
              <w:rPr>
                <w:rFonts w:cs="Arial"/>
                <w:sz w:val="20"/>
              </w:rPr>
              <w:t>763</w:t>
            </w:r>
          </w:p>
        </w:tc>
        <w:tc>
          <w:tcPr>
            <w:tcW w:w="1573" w:type="dxa"/>
            <w:tcBorders>
              <w:top w:val="nil"/>
              <w:left w:val="nil"/>
              <w:bottom w:val="single" w:sz="4" w:space="0" w:color="auto"/>
              <w:right w:val="single" w:sz="8" w:space="0" w:color="auto"/>
            </w:tcBorders>
            <w:shd w:val="clear" w:color="auto" w:fill="auto"/>
          </w:tcPr>
          <w:p w14:paraId="368E9579" w14:textId="7CE29B3E" w:rsidR="00564344" w:rsidRPr="001925C8" w:rsidRDefault="00564344" w:rsidP="00564344">
            <w:pPr>
              <w:tabs>
                <w:tab w:val="decimal" w:pos="525"/>
              </w:tabs>
              <w:ind w:right="87"/>
              <w:jc w:val="center"/>
              <w:rPr>
                <w:rFonts w:cs="Arial"/>
                <w:bCs/>
                <w:sz w:val="20"/>
              </w:rPr>
            </w:pPr>
            <w:r w:rsidRPr="001925C8">
              <w:rPr>
                <w:rFonts w:cs="Arial"/>
                <w:color w:val="000000"/>
                <w:sz w:val="20"/>
              </w:rPr>
              <w:t>-</w:t>
            </w:r>
            <w:r w:rsidR="00D60FE5">
              <w:rPr>
                <w:rFonts w:cs="Arial"/>
                <w:color w:val="000000"/>
                <w:sz w:val="20"/>
              </w:rPr>
              <w:t>1,3</w:t>
            </w:r>
            <w:r w:rsidRPr="001925C8">
              <w:rPr>
                <w:rFonts w:cs="Arial"/>
                <w:color w:val="000000"/>
                <w:sz w:val="20"/>
              </w:rPr>
              <w:t xml:space="preserve"> %</w:t>
            </w:r>
          </w:p>
        </w:tc>
      </w:tr>
      <w:tr w:rsidR="00564344" w:rsidRPr="001925C8" w14:paraId="77F1285F" w14:textId="77777777" w:rsidTr="00AA69DF">
        <w:trPr>
          <w:trHeight w:val="151"/>
          <w:jc w:val="center"/>
        </w:trPr>
        <w:tc>
          <w:tcPr>
            <w:tcW w:w="2851" w:type="dxa"/>
            <w:tcBorders>
              <w:top w:val="nil"/>
              <w:left w:val="single" w:sz="8" w:space="0" w:color="auto"/>
              <w:bottom w:val="single" w:sz="4" w:space="0" w:color="auto"/>
              <w:right w:val="single" w:sz="8" w:space="0" w:color="auto"/>
            </w:tcBorders>
            <w:shd w:val="clear" w:color="auto" w:fill="auto"/>
            <w:hideMark/>
          </w:tcPr>
          <w:p w14:paraId="51246C7E" w14:textId="77777777" w:rsidR="00564344" w:rsidRPr="001925C8" w:rsidRDefault="00564344" w:rsidP="00564344">
            <w:pPr>
              <w:ind w:right="87"/>
              <w:rPr>
                <w:rFonts w:cs="Arial"/>
                <w:b/>
                <w:bCs/>
                <w:color w:val="000000"/>
                <w:sz w:val="20"/>
              </w:rPr>
            </w:pPr>
            <w:r w:rsidRPr="001925C8">
              <w:rPr>
                <w:rFonts w:cs="Arial"/>
                <w:b/>
                <w:bCs/>
                <w:color w:val="000000"/>
                <w:sz w:val="20"/>
              </w:rPr>
              <w:t>Total</w:t>
            </w:r>
          </w:p>
        </w:tc>
        <w:tc>
          <w:tcPr>
            <w:tcW w:w="1645" w:type="dxa"/>
            <w:tcBorders>
              <w:top w:val="nil"/>
              <w:left w:val="nil"/>
              <w:bottom w:val="single" w:sz="4" w:space="0" w:color="auto"/>
              <w:right w:val="single" w:sz="4" w:space="0" w:color="auto"/>
            </w:tcBorders>
            <w:shd w:val="clear" w:color="auto" w:fill="auto"/>
          </w:tcPr>
          <w:p w14:paraId="7D62F151" w14:textId="77777777" w:rsidR="00564344" w:rsidRPr="001925C8" w:rsidRDefault="00564344" w:rsidP="00564344">
            <w:pPr>
              <w:tabs>
                <w:tab w:val="decimal" w:pos="505"/>
              </w:tabs>
              <w:ind w:right="87"/>
              <w:jc w:val="center"/>
              <w:rPr>
                <w:rFonts w:cs="Arial"/>
                <w:b/>
                <w:sz w:val="20"/>
              </w:rPr>
            </w:pPr>
            <w:r w:rsidRPr="001925C8">
              <w:rPr>
                <w:rFonts w:cs="Arial"/>
                <w:b/>
                <w:sz w:val="20"/>
              </w:rPr>
              <w:t>8 300</w:t>
            </w:r>
          </w:p>
        </w:tc>
        <w:tc>
          <w:tcPr>
            <w:tcW w:w="1646" w:type="dxa"/>
            <w:tcBorders>
              <w:top w:val="nil"/>
              <w:left w:val="single" w:sz="4" w:space="0" w:color="auto"/>
              <w:bottom w:val="single" w:sz="4" w:space="0" w:color="auto"/>
              <w:right w:val="single" w:sz="4" w:space="0" w:color="auto"/>
            </w:tcBorders>
          </w:tcPr>
          <w:p w14:paraId="57D09E92" w14:textId="28D21C08" w:rsidR="00564344" w:rsidRPr="001925C8" w:rsidRDefault="00D93A1B" w:rsidP="00564344">
            <w:pPr>
              <w:tabs>
                <w:tab w:val="decimal" w:pos="505"/>
              </w:tabs>
              <w:ind w:right="87"/>
              <w:jc w:val="center"/>
              <w:rPr>
                <w:rFonts w:cs="Arial"/>
                <w:b/>
                <w:sz w:val="20"/>
              </w:rPr>
            </w:pPr>
            <w:r w:rsidRPr="001925C8">
              <w:rPr>
                <w:rFonts w:cs="Arial"/>
                <w:b/>
                <w:sz w:val="20"/>
              </w:rPr>
              <w:t>13 342</w:t>
            </w:r>
          </w:p>
        </w:tc>
        <w:tc>
          <w:tcPr>
            <w:tcW w:w="1573" w:type="dxa"/>
            <w:tcBorders>
              <w:top w:val="nil"/>
              <w:left w:val="nil"/>
              <w:bottom w:val="single" w:sz="4" w:space="0" w:color="auto"/>
              <w:right w:val="single" w:sz="8" w:space="0" w:color="auto"/>
            </w:tcBorders>
            <w:shd w:val="clear" w:color="auto" w:fill="auto"/>
          </w:tcPr>
          <w:p w14:paraId="79602179" w14:textId="32B4B555" w:rsidR="00564344" w:rsidRPr="00CF4686" w:rsidRDefault="00C533C0" w:rsidP="00564344">
            <w:pPr>
              <w:tabs>
                <w:tab w:val="decimal" w:pos="525"/>
              </w:tabs>
              <w:ind w:right="87"/>
              <w:jc w:val="center"/>
              <w:rPr>
                <w:rFonts w:cs="Arial"/>
                <w:b/>
                <w:bCs/>
                <w:sz w:val="20"/>
              </w:rPr>
            </w:pPr>
            <w:r w:rsidRPr="00CF4686">
              <w:rPr>
                <w:rFonts w:cs="Arial"/>
                <w:b/>
                <w:bCs/>
                <w:color w:val="000000"/>
                <w:sz w:val="20"/>
              </w:rPr>
              <w:t xml:space="preserve">+60,7 </w:t>
            </w:r>
            <w:r w:rsidR="00564344" w:rsidRPr="00CF4686">
              <w:rPr>
                <w:rFonts w:cs="Arial"/>
                <w:b/>
                <w:bCs/>
                <w:color w:val="000000"/>
                <w:sz w:val="20"/>
              </w:rPr>
              <w:t>%</w:t>
            </w:r>
          </w:p>
        </w:tc>
      </w:tr>
      <w:tr w:rsidR="00934DDD" w:rsidRPr="001925C8" w14:paraId="594C7849" w14:textId="77777777" w:rsidTr="00AA69DF">
        <w:trPr>
          <w:trHeight w:val="151"/>
          <w:jc w:val="center"/>
        </w:trPr>
        <w:tc>
          <w:tcPr>
            <w:tcW w:w="2851" w:type="dxa"/>
            <w:tcBorders>
              <w:top w:val="single" w:sz="4" w:space="0" w:color="auto"/>
              <w:left w:val="single" w:sz="8" w:space="0" w:color="auto"/>
              <w:bottom w:val="nil"/>
              <w:right w:val="single" w:sz="8" w:space="0" w:color="auto"/>
            </w:tcBorders>
            <w:shd w:val="clear" w:color="auto" w:fill="auto"/>
            <w:hideMark/>
          </w:tcPr>
          <w:p w14:paraId="79A6C9CE" w14:textId="38805330" w:rsidR="00934DDD" w:rsidRPr="001925C8" w:rsidRDefault="00C55E3F" w:rsidP="00AA69DF">
            <w:pPr>
              <w:ind w:right="87"/>
              <w:rPr>
                <w:rFonts w:cs="Arial"/>
                <w:b/>
                <w:bCs/>
                <w:i/>
                <w:iCs/>
                <w:sz w:val="20"/>
              </w:rPr>
            </w:pPr>
            <w:r>
              <w:rPr>
                <w:rFonts w:cs="Arial"/>
                <w:b/>
                <w:bCs/>
                <w:i/>
                <w:iCs/>
                <w:szCs w:val="18"/>
              </w:rPr>
              <w:t>3</w:t>
            </w:r>
            <w:r w:rsidRPr="007B7B5C">
              <w:rPr>
                <w:rFonts w:cs="Arial"/>
                <w:b/>
                <w:bCs/>
                <w:i/>
                <w:iCs/>
                <w:szCs w:val="18"/>
                <w:vertAlign w:val="superscript"/>
              </w:rPr>
              <w:t>eme</w:t>
            </w:r>
            <w:r>
              <w:rPr>
                <w:rFonts w:cs="Arial"/>
                <w:b/>
                <w:bCs/>
                <w:i/>
                <w:iCs/>
                <w:szCs w:val="18"/>
              </w:rPr>
              <w:t xml:space="preserve"> </w:t>
            </w:r>
            <w:r w:rsidR="00934DDD" w:rsidRPr="001925C8">
              <w:rPr>
                <w:rFonts w:cs="Arial"/>
                <w:b/>
                <w:bCs/>
                <w:i/>
                <w:iCs/>
                <w:color w:val="000000"/>
                <w:sz w:val="20"/>
              </w:rPr>
              <w:t>trimestre</w:t>
            </w:r>
          </w:p>
        </w:tc>
        <w:tc>
          <w:tcPr>
            <w:tcW w:w="1645" w:type="dxa"/>
            <w:tcBorders>
              <w:top w:val="single" w:sz="4" w:space="0" w:color="auto"/>
              <w:left w:val="nil"/>
              <w:bottom w:val="nil"/>
              <w:right w:val="single" w:sz="4" w:space="0" w:color="auto"/>
            </w:tcBorders>
            <w:shd w:val="clear" w:color="auto" w:fill="auto"/>
          </w:tcPr>
          <w:p w14:paraId="0E98E970" w14:textId="77777777" w:rsidR="00934DDD" w:rsidRPr="001925C8" w:rsidRDefault="00934DDD" w:rsidP="00AA69DF">
            <w:pPr>
              <w:tabs>
                <w:tab w:val="decimal" w:pos="505"/>
              </w:tabs>
              <w:ind w:right="87"/>
              <w:jc w:val="center"/>
              <w:rPr>
                <w:rFonts w:cs="Arial"/>
                <w:sz w:val="20"/>
              </w:rPr>
            </w:pPr>
          </w:p>
        </w:tc>
        <w:tc>
          <w:tcPr>
            <w:tcW w:w="1646" w:type="dxa"/>
            <w:tcBorders>
              <w:top w:val="single" w:sz="4" w:space="0" w:color="auto"/>
              <w:left w:val="single" w:sz="4" w:space="0" w:color="auto"/>
              <w:bottom w:val="nil"/>
              <w:right w:val="single" w:sz="4" w:space="0" w:color="auto"/>
            </w:tcBorders>
          </w:tcPr>
          <w:p w14:paraId="1B401C12" w14:textId="77777777" w:rsidR="00934DDD" w:rsidRPr="001925C8" w:rsidRDefault="00934DDD" w:rsidP="00AA69DF">
            <w:pPr>
              <w:tabs>
                <w:tab w:val="decimal" w:pos="505"/>
              </w:tabs>
              <w:ind w:right="87"/>
              <w:jc w:val="center"/>
              <w:rPr>
                <w:rFonts w:cs="Arial"/>
                <w:sz w:val="20"/>
              </w:rPr>
            </w:pPr>
          </w:p>
        </w:tc>
        <w:tc>
          <w:tcPr>
            <w:tcW w:w="1573" w:type="dxa"/>
            <w:tcBorders>
              <w:top w:val="single" w:sz="4" w:space="0" w:color="auto"/>
              <w:left w:val="nil"/>
              <w:bottom w:val="nil"/>
              <w:right w:val="single" w:sz="8" w:space="0" w:color="auto"/>
            </w:tcBorders>
            <w:shd w:val="clear" w:color="auto" w:fill="auto"/>
          </w:tcPr>
          <w:p w14:paraId="0581A2BA" w14:textId="77777777" w:rsidR="00934DDD" w:rsidRPr="001925C8" w:rsidRDefault="00934DDD" w:rsidP="00AA69DF">
            <w:pPr>
              <w:tabs>
                <w:tab w:val="decimal" w:pos="525"/>
              </w:tabs>
              <w:ind w:right="87"/>
              <w:jc w:val="center"/>
              <w:rPr>
                <w:rFonts w:cs="Arial"/>
                <w:sz w:val="20"/>
              </w:rPr>
            </w:pPr>
          </w:p>
        </w:tc>
      </w:tr>
      <w:tr w:rsidR="00934DDD" w:rsidRPr="001925C8" w14:paraId="3F44ED15" w14:textId="77777777" w:rsidTr="00AA69DF">
        <w:trPr>
          <w:trHeight w:val="284"/>
          <w:jc w:val="center"/>
        </w:trPr>
        <w:tc>
          <w:tcPr>
            <w:tcW w:w="2851" w:type="dxa"/>
            <w:tcBorders>
              <w:top w:val="nil"/>
              <w:left w:val="single" w:sz="8" w:space="0" w:color="auto"/>
              <w:bottom w:val="nil"/>
              <w:right w:val="single" w:sz="8" w:space="0" w:color="auto"/>
            </w:tcBorders>
            <w:shd w:val="clear" w:color="auto" w:fill="auto"/>
            <w:hideMark/>
          </w:tcPr>
          <w:p w14:paraId="65AF63A1" w14:textId="77777777" w:rsidR="00934DDD" w:rsidRPr="001925C8" w:rsidRDefault="00934DDD" w:rsidP="00AA69DF">
            <w:pPr>
              <w:ind w:right="87"/>
              <w:rPr>
                <w:rFonts w:cs="Arial"/>
                <w:b/>
                <w:bCs/>
                <w:i/>
                <w:iCs/>
                <w:sz w:val="20"/>
              </w:rPr>
            </w:pPr>
            <w:r w:rsidRPr="001925C8">
              <w:rPr>
                <w:rFonts w:cs="Arial"/>
                <w:color w:val="000000"/>
                <w:sz w:val="20"/>
              </w:rPr>
              <w:t>Automobile hors AVTOVAZ</w:t>
            </w:r>
          </w:p>
        </w:tc>
        <w:tc>
          <w:tcPr>
            <w:tcW w:w="1645" w:type="dxa"/>
            <w:tcBorders>
              <w:top w:val="nil"/>
              <w:left w:val="nil"/>
              <w:bottom w:val="nil"/>
              <w:right w:val="single" w:sz="4" w:space="0" w:color="auto"/>
            </w:tcBorders>
            <w:shd w:val="clear" w:color="auto" w:fill="auto"/>
          </w:tcPr>
          <w:p w14:paraId="148E12E6" w14:textId="77777777" w:rsidR="00934DDD" w:rsidRPr="001925C8" w:rsidRDefault="00934DDD" w:rsidP="00AA69DF">
            <w:pPr>
              <w:tabs>
                <w:tab w:val="decimal" w:pos="505"/>
              </w:tabs>
              <w:ind w:right="87"/>
              <w:jc w:val="center"/>
              <w:rPr>
                <w:rFonts w:cs="Arial"/>
                <w:sz w:val="20"/>
              </w:rPr>
            </w:pPr>
            <w:r w:rsidRPr="001925C8">
              <w:rPr>
                <w:rFonts w:cs="Arial"/>
                <w:sz w:val="20"/>
              </w:rPr>
              <w:t>8 948</w:t>
            </w:r>
          </w:p>
        </w:tc>
        <w:tc>
          <w:tcPr>
            <w:tcW w:w="1646" w:type="dxa"/>
            <w:tcBorders>
              <w:top w:val="nil"/>
              <w:left w:val="single" w:sz="4" w:space="0" w:color="auto"/>
              <w:bottom w:val="nil"/>
              <w:right w:val="single" w:sz="4" w:space="0" w:color="auto"/>
            </w:tcBorders>
          </w:tcPr>
          <w:p w14:paraId="2977BB40" w14:textId="07F5A116" w:rsidR="00934DDD" w:rsidRPr="001925C8" w:rsidRDefault="00F32387" w:rsidP="00AA69DF">
            <w:pPr>
              <w:tabs>
                <w:tab w:val="decimal" w:pos="505"/>
              </w:tabs>
              <w:ind w:right="87"/>
              <w:jc w:val="center"/>
              <w:rPr>
                <w:rFonts w:cs="Arial"/>
                <w:sz w:val="20"/>
              </w:rPr>
            </w:pPr>
            <w:r>
              <w:rPr>
                <w:rFonts w:cs="Arial"/>
                <w:sz w:val="20"/>
              </w:rPr>
              <w:t>7 685</w:t>
            </w:r>
          </w:p>
        </w:tc>
        <w:tc>
          <w:tcPr>
            <w:tcW w:w="1573" w:type="dxa"/>
            <w:tcBorders>
              <w:top w:val="nil"/>
              <w:left w:val="nil"/>
              <w:bottom w:val="nil"/>
              <w:right w:val="single" w:sz="8" w:space="0" w:color="auto"/>
            </w:tcBorders>
            <w:shd w:val="clear" w:color="auto" w:fill="auto"/>
            <w:vAlign w:val="bottom"/>
          </w:tcPr>
          <w:p w14:paraId="71575AD7" w14:textId="28CFD5A9" w:rsidR="00934DDD" w:rsidRPr="001925C8" w:rsidRDefault="001502FC" w:rsidP="00AA69DF">
            <w:pPr>
              <w:tabs>
                <w:tab w:val="decimal" w:pos="525"/>
              </w:tabs>
              <w:ind w:right="87"/>
              <w:jc w:val="center"/>
              <w:rPr>
                <w:rFonts w:cs="Arial"/>
                <w:sz w:val="20"/>
              </w:rPr>
            </w:pPr>
            <w:r>
              <w:rPr>
                <w:rFonts w:cs="Arial"/>
                <w:sz w:val="20"/>
              </w:rPr>
              <w:t>-14,1 %</w:t>
            </w:r>
          </w:p>
        </w:tc>
      </w:tr>
      <w:tr w:rsidR="00934DDD" w:rsidRPr="001925C8" w14:paraId="53B48FAE" w14:textId="77777777" w:rsidTr="00AA69DF">
        <w:trPr>
          <w:trHeight w:val="284"/>
          <w:jc w:val="center"/>
        </w:trPr>
        <w:tc>
          <w:tcPr>
            <w:tcW w:w="2851" w:type="dxa"/>
            <w:tcBorders>
              <w:top w:val="nil"/>
              <w:left w:val="single" w:sz="8" w:space="0" w:color="auto"/>
              <w:bottom w:val="nil"/>
              <w:right w:val="single" w:sz="8" w:space="0" w:color="auto"/>
            </w:tcBorders>
            <w:shd w:val="clear" w:color="auto" w:fill="auto"/>
          </w:tcPr>
          <w:p w14:paraId="52480596" w14:textId="77777777" w:rsidR="00934DDD" w:rsidRPr="001925C8" w:rsidRDefault="00934DDD" w:rsidP="00AA69DF">
            <w:pPr>
              <w:ind w:right="87"/>
              <w:rPr>
                <w:rFonts w:cs="Arial"/>
                <w:color w:val="000000"/>
                <w:sz w:val="20"/>
              </w:rPr>
            </w:pPr>
            <w:r w:rsidRPr="001925C8">
              <w:rPr>
                <w:rFonts w:cs="Arial"/>
                <w:color w:val="000000"/>
                <w:sz w:val="20"/>
              </w:rPr>
              <w:t>AVTOVAZ</w:t>
            </w:r>
          </w:p>
        </w:tc>
        <w:tc>
          <w:tcPr>
            <w:tcW w:w="1645" w:type="dxa"/>
            <w:tcBorders>
              <w:top w:val="nil"/>
              <w:left w:val="nil"/>
              <w:bottom w:val="nil"/>
              <w:right w:val="single" w:sz="4" w:space="0" w:color="auto"/>
            </w:tcBorders>
            <w:shd w:val="clear" w:color="auto" w:fill="auto"/>
          </w:tcPr>
          <w:p w14:paraId="300B25DB" w14:textId="77777777" w:rsidR="00934DDD" w:rsidRPr="001925C8" w:rsidRDefault="00934DDD" w:rsidP="00AA69DF">
            <w:pPr>
              <w:tabs>
                <w:tab w:val="decimal" w:pos="505"/>
              </w:tabs>
              <w:ind w:right="87"/>
              <w:jc w:val="center"/>
              <w:rPr>
                <w:rFonts w:cs="Arial"/>
                <w:sz w:val="20"/>
              </w:rPr>
            </w:pPr>
            <w:r w:rsidRPr="001925C8">
              <w:rPr>
                <w:rFonts w:cs="Arial"/>
                <w:sz w:val="20"/>
              </w:rPr>
              <w:t>663</w:t>
            </w:r>
          </w:p>
        </w:tc>
        <w:tc>
          <w:tcPr>
            <w:tcW w:w="1646" w:type="dxa"/>
            <w:tcBorders>
              <w:top w:val="nil"/>
              <w:left w:val="single" w:sz="4" w:space="0" w:color="auto"/>
              <w:bottom w:val="nil"/>
              <w:right w:val="single" w:sz="4" w:space="0" w:color="auto"/>
            </w:tcBorders>
          </w:tcPr>
          <w:p w14:paraId="36B81EA5" w14:textId="2DE1779F" w:rsidR="00934DDD" w:rsidRPr="001925C8" w:rsidRDefault="00F32387" w:rsidP="00AA69DF">
            <w:pPr>
              <w:tabs>
                <w:tab w:val="decimal" w:pos="505"/>
              </w:tabs>
              <w:ind w:right="87"/>
              <w:jc w:val="center"/>
              <w:rPr>
                <w:rFonts w:cs="Arial"/>
                <w:sz w:val="20"/>
              </w:rPr>
            </w:pPr>
            <w:r>
              <w:rPr>
                <w:rFonts w:cs="Arial"/>
                <w:sz w:val="20"/>
              </w:rPr>
              <w:t>537</w:t>
            </w:r>
          </w:p>
        </w:tc>
        <w:tc>
          <w:tcPr>
            <w:tcW w:w="1573" w:type="dxa"/>
            <w:tcBorders>
              <w:top w:val="nil"/>
              <w:left w:val="nil"/>
              <w:bottom w:val="nil"/>
              <w:right w:val="single" w:sz="8" w:space="0" w:color="auto"/>
            </w:tcBorders>
            <w:shd w:val="clear" w:color="auto" w:fill="auto"/>
            <w:vAlign w:val="bottom"/>
          </w:tcPr>
          <w:p w14:paraId="507C82D9" w14:textId="00806125" w:rsidR="00934DDD" w:rsidRPr="001925C8" w:rsidRDefault="001502FC" w:rsidP="00AA69DF">
            <w:pPr>
              <w:tabs>
                <w:tab w:val="decimal" w:pos="525"/>
              </w:tabs>
              <w:ind w:right="87"/>
              <w:jc w:val="center"/>
              <w:rPr>
                <w:rFonts w:cs="Arial"/>
                <w:sz w:val="20"/>
              </w:rPr>
            </w:pPr>
            <w:r>
              <w:rPr>
                <w:rFonts w:cs="Arial"/>
                <w:sz w:val="20"/>
              </w:rPr>
              <w:t>-19,0 %</w:t>
            </w:r>
          </w:p>
        </w:tc>
      </w:tr>
      <w:tr w:rsidR="00934DDD" w:rsidRPr="001925C8" w14:paraId="7CA43F76" w14:textId="77777777" w:rsidTr="00AA69DF">
        <w:trPr>
          <w:trHeight w:val="284"/>
          <w:jc w:val="center"/>
        </w:trPr>
        <w:tc>
          <w:tcPr>
            <w:tcW w:w="2851" w:type="dxa"/>
            <w:tcBorders>
              <w:top w:val="nil"/>
              <w:left w:val="single" w:sz="8" w:space="0" w:color="auto"/>
              <w:bottom w:val="nil"/>
              <w:right w:val="single" w:sz="8" w:space="0" w:color="auto"/>
            </w:tcBorders>
            <w:shd w:val="clear" w:color="auto" w:fill="auto"/>
            <w:hideMark/>
          </w:tcPr>
          <w:p w14:paraId="50F8DFAD" w14:textId="77777777" w:rsidR="00934DDD" w:rsidRPr="001925C8" w:rsidRDefault="00934DDD" w:rsidP="00AA69DF">
            <w:pPr>
              <w:ind w:right="87"/>
              <w:rPr>
                <w:rFonts w:cs="Arial"/>
                <w:b/>
                <w:bCs/>
                <w:i/>
                <w:iCs/>
                <w:sz w:val="20"/>
              </w:rPr>
            </w:pPr>
            <w:r w:rsidRPr="001925C8">
              <w:rPr>
                <w:rFonts w:cs="Arial"/>
                <w:bCs/>
                <w:color w:val="000000"/>
                <w:sz w:val="20"/>
              </w:rPr>
              <w:t xml:space="preserve">Services de mobilité </w:t>
            </w:r>
          </w:p>
        </w:tc>
        <w:tc>
          <w:tcPr>
            <w:tcW w:w="1645" w:type="dxa"/>
            <w:tcBorders>
              <w:top w:val="nil"/>
              <w:left w:val="nil"/>
              <w:bottom w:val="nil"/>
              <w:right w:val="single" w:sz="4" w:space="0" w:color="auto"/>
            </w:tcBorders>
            <w:shd w:val="clear" w:color="auto" w:fill="auto"/>
          </w:tcPr>
          <w:p w14:paraId="76A9C50A" w14:textId="77777777" w:rsidR="00934DDD" w:rsidRPr="001925C8" w:rsidRDefault="00934DDD" w:rsidP="00AA69DF">
            <w:pPr>
              <w:tabs>
                <w:tab w:val="decimal" w:pos="505"/>
              </w:tabs>
              <w:ind w:right="87"/>
              <w:jc w:val="center"/>
              <w:rPr>
                <w:rFonts w:cs="Arial"/>
                <w:sz w:val="20"/>
              </w:rPr>
            </w:pPr>
            <w:r w:rsidRPr="001925C8">
              <w:rPr>
                <w:rFonts w:cs="Arial"/>
                <w:sz w:val="20"/>
              </w:rPr>
              <w:t>5</w:t>
            </w:r>
          </w:p>
        </w:tc>
        <w:tc>
          <w:tcPr>
            <w:tcW w:w="1646" w:type="dxa"/>
            <w:tcBorders>
              <w:top w:val="nil"/>
              <w:left w:val="single" w:sz="4" w:space="0" w:color="auto"/>
              <w:bottom w:val="nil"/>
              <w:right w:val="single" w:sz="4" w:space="0" w:color="auto"/>
            </w:tcBorders>
          </w:tcPr>
          <w:p w14:paraId="69F8FEA0" w14:textId="3DB6CDDA" w:rsidR="00934DDD" w:rsidRPr="001925C8" w:rsidRDefault="00F32387" w:rsidP="00AA69DF">
            <w:pPr>
              <w:tabs>
                <w:tab w:val="decimal" w:pos="505"/>
              </w:tabs>
              <w:ind w:right="87"/>
              <w:jc w:val="center"/>
              <w:rPr>
                <w:rFonts w:cs="Arial"/>
                <w:sz w:val="20"/>
              </w:rPr>
            </w:pPr>
            <w:r>
              <w:rPr>
                <w:rFonts w:cs="Arial"/>
                <w:sz w:val="20"/>
              </w:rPr>
              <w:t>6</w:t>
            </w:r>
          </w:p>
        </w:tc>
        <w:tc>
          <w:tcPr>
            <w:tcW w:w="1573" w:type="dxa"/>
            <w:tcBorders>
              <w:top w:val="nil"/>
              <w:left w:val="nil"/>
              <w:bottom w:val="nil"/>
              <w:right w:val="single" w:sz="8" w:space="0" w:color="auto"/>
            </w:tcBorders>
            <w:shd w:val="clear" w:color="auto" w:fill="auto"/>
            <w:vAlign w:val="bottom"/>
          </w:tcPr>
          <w:p w14:paraId="104D32D8" w14:textId="17B69E68" w:rsidR="00934DDD" w:rsidRPr="001925C8" w:rsidRDefault="001502FC" w:rsidP="00AA69DF">
            <w:pPr>
              <w:tabs>
                <w:tab w:val="decimal" w:pos="525"/>
              </w:tabs>
              <w:ind w:right="87"/>
              <w:jc w:val="center"/>
              <w:rPr>
                <w:rFonts w:cs="Arial"/>
                <w:sz w:val="20"/>
              </w:rPr>
            </w:pPr>
            <w:r>
              <w:rPr>
                <w:rFonts w:cs="Arial"/>
                <w:sz w:val="20"/>
              </w:rPr>
              <w:t>+20,0 %</w:t>
            </w:r>
          </w:p>
        </w:tc>
      </w:tr>
      <w:tr w:rsidR="00934DDD" w:rsidRPr="001925C8" w14:paraId="5BFBC4EC" w14:textId="77777777" w:rsidTr="00AA69DF">
        <w:trPr>
          <w:trHeight w:val="284"/>
          <w:jc w:val="center"/>
        </w:trPr>
        <w:tc>
          <w:tcPr>
            <w:tcW w:w="2851" w:type="dxa"/>
            <w:tcBorders>
              <w:top w:val="nil"/>
              <w:left w:val="single" w:sz="8" w:space="0" w:color="auto"/>
              <w:bottom w:val="single" w:sz="4" w:space="0" w:color="auto"/>
              <w:right w:val="single" w:sz="8" w:space="0" w:color="auto"/>
            </w:tcBorders>
            <w:shd w:val="clear" w:color="auto" w:fill="auto"/>
          </w:tcPr>
          <w:p w14:paraId="44239E82" w14:textId="77777777" w:rsidR="00934DDD" w:rsidRPr="001925C8" w:rsidRDefault="00934DDD" w:rsidP="00AA69DF">
            <w:pPr>
              <w:ind w:right="87"/>
              <w:rPr>
                <w:rFonts w:cs="Arial"/>
                <w:b/>
                <w:bCs/>
                <w:i/>
                <w:iCs/>
                <w:sz w:val="20"/>
              </w:rPr>
            </w:pPr>
            <w:r w:rsidRPr="001925C8">
              <w:rPr>
                <w:rFonts w:cs="Arial"/>
                <w:bCs/>
                <w:color w:val="000000"/>
                <w:sz w:val="20"/>
              </w:rPr>
              <w:t xml:space="preserve">Financement des ventes </w:t>
            </w:r>
          </w:p>
        </w:tc>
        <w:tc>
          <w:tcPr>
            <w:tcW w:w="1645" w:type="dxa"/>
            <w:tcBorders>
              <w:top w:val="nil"/>
              <w:left w:val="nil"/>
              <w:bottom w:val="single" w:sz="4" w:space="0" w:color="auto"/>
              <w:right w:val="single" w:sz="4" w:space="0" w:color="auto"/>
            </w:tcBorders>
            <w:shd w:val="clear" w:color="auto" w:fill="auto"/>
          </w:tcPr>
          <w:p w14:paraId="2584B8D2" w14:textId="77777777" w:rsidR="00934DDD" w:rsidRPr="001925C8" w:rsidRDefault="00934DDD" w:rsidP="00AA69DF">
            <w:pPr>
              <w:tabs>
                <w:tab w:val="decimal" w:pos="505"/>
              </w:tabs>
              <w:ind w:right="87"/>
              <w:jc w:val="center"/>
              <w:rPr>
                <w:rFonts w:cs="Arial"/>
                <w:sz w:val="20"/>
              </w:rPr>
            </w:pPr>
            <w:r w:rsidRPr="001925C8">
              <w:rPr>
                <w:rFonts w:cs="Arial"/>
                <w:sz w:val="20"/>
              </w:rPr>
              <w:t>758</w:t>
            </w:r>
          </w:p>
        </w:tc>
        <w:tc>
          <w:tcPr>
            <w:tcW w:w="1646" w:type="dxa"/>
            <w:tcBorders>
              <w:top w:val="nil"/>
              <w:left w:val="single" w:sz="4" w:space="0" w:color="auto"/>
              <w:bottom w:val="single" w:sz="4" w:space="0" w:color="auto"/>
              <w:right w:val="single" w:sz="4" w:space="0" w:color="auto"/>
            </w:tcBorders>
          </w:tcPr>
          <w:p w14:paraId="6FB310BA" w14:textId="45FA3E38" w:rsidR="00934DDD" w:rsidRPr="001925C8" w:rsidRDefault="00F32387" w:rsidP="00AA69DF">
            <w:pPr>
              <w:tabs>
                <w:tab w:val="decimal" w:pos="505"/>
              </w:tabs>
              <w:ind w:right="87"/>
              <w:jc w:val="center"/>
              <w:rPr>
                <w:rFonts w:cs="Arial"/>
                <w:sz w:val="20"/>
              </w:rPr>
            </w:pPr>
            <w:r>
              <w:rPr>
                <w:rFonts w:cs="Arial"/>
                <w:sz w:val="20"/>
              </w:rPr>
              <w:t>759</w:t>
            </w:r>
          </w:p>
        </w:tc>
        <w:tc>
          <w:tcPr>
            <w:tcW w:w="1573" w:type="dxa"/>
            <w:tcBorders>
              <w:top w:val="nil"/>
              <w:left w:val="nil"/>
              <w:bottom w:val="single" w:sz="4" w:space="0" w:color="auto"/>
              <w:right w:val="single" w:sz="8" w:space="0" w:color="auto"/>
            </w:tcBorders>
            <w:shd w:val="clear" w:color="auto" w:fill="auto"/>
            <w:vAlign w:val="bottom"/>
          </w:tcPr>
          <w:p w14:paraId="43959180" w14:textId="5CE6A958" w:rsidR="00934DDD" w:rsidRPr="001925C8" w:rsidRDefault="001502FC" w:rsidP="00AA69DF">
            <w:pPr>
              <w:tabs>
                <w:tab w:val="decimal" w:pos="525"/>
              </w:tabs>
              <w:ind w:right="87"/>
              <w:jc w:val="center"/>
              <w:rPr>
                <w:rFonts w:cs="Arial"/>
                <w:bCs/>
                <w:sz w:val="20"/>
              </w:rPr>
            </w:pPr>
            <w:r>
              <w:rPr>
                <w:rFonts w:cs="Arial"/>
                <w:bCs/>
                <w:sz w:val="20"/>
              </w:rPr>
              <w:t>+0,1 %</w:t>
            </w:r>
          </w:p>
        </w:tc>
      </w:tr>
      <w:tr w:rsidR="00934DDD" w:rsidRPr="001925C8" w14:paraId="09C71718" w14:textId="77777777" w:rsidTr="00AA69DF">
        <w:trPr>
          <w:trHeight w:val="151"/>
          <w:jc w:val="center"/>
        </w:trPr>
        <w:tc>
          <w:tcPr>
            <w:tcW w:w="2851" w:type="dxa"/>
            <w:tcBorders>
              <w:top w:val="nil"/>
              <w:left w:val="single" w:sz="8" w:space="0" w:color="auto"/>
              <w:bottom w:val="single" w:sz="4" w:space="0" w:color="auto"/>
              <w:right w:val="single" w:sz="8" w:space="0" w:color="auto"/>
            </w:tcBorders>
            <w:shd w:val="clear" w:color="auto" w:fill="auto"/>
            <w:hideMark/>
          </w:tcPr>
          <w:p w14:paraId="64BE8160" w14:textId="77777777" w:rsidR="00934DDD" w:rsidRPr="001925C8" w:rsidRDefault="00934DDD" w:rsidP="00AA69DF">
            <w:pPr>
              <w:ind w:right="87"/>
              <w:rPr>
                <w:rFonts w:cs="Arial"/>
                <w:b/>
                <w:bCs/>
                <w:color w:val="000000"/>
                <w:sz w:val="20"/>
              </w:rPr>
            </w:pPr>
            <w:r w:rsidRPr="001925C8">
              <w:rPr>
                <w:rFonts w:cs="Arial"/>
                <w:b/>
                <w:bCs/>
                <w:color w:val="000000"/>
                <w:sz w:val="20"/>
              </w:rPr>
              <w:t>Total</w:t>
            </w:r>
          </w:p>
        </w:tc>
        <w:tc>
          <w:tcPr>
            <w:tcW w:w="1645" w:type="dxa"/>
            <w:tcBorders>
              <w:top w:val="nil"/>
              <w:left w:val="nil"/>
              <w:bottom w:val="single" w:sz="4" w:space="0" w:color="auto"/>
              <w:right w:val="single" w:sz="4" w:space="0" w:color="auto"/>
            </w:tcBorders>
            <w:shd w:val="clear" w:color="auto" w:fill="auto"/>
          </w:tcPr>
          <w:p w14:paraId="7B763270" w14:textId="77777777" w:rsidR="00934DDD" w:rsidRPr="001925C8" w:rsidRDefault="00934DDD" w:rsidP="00AA69DF">
            <w:pPr>
              <w:tabs>
                <w:tab w:val="decimal" w:pos="505"/>
              </w:tabs>
              <w:ind w:right="87"/>
              <w:jc w:val="center"/>
              <w:rPr>
                <w:rFonts w:cs="Arial"/>
                <w:b/>
                <w:sz w:val="20"/>
              </w:rPr>
            </w:pPr>
            <w:r w:rsidRPr="001925C8">
              <w:rPr>
                <w:rFonts w:cs="Arial"/>
                <w:b/>
                <w:sz w:val="20"/>
              </w:rPr>
              <w:t>10 374</w:t>
            </w:r>
          </w:p>
        </w:tc>
        <w:tc>
          <w:tcPr>
            <w:tcW w:w="1646" w:type="dxa"/>
            <w:tcBorders>
              <w:top w:val="nil"/>
              <w:left w:val="single" w:sz="4" w:space="0" w:color="auto"/>
              <w:bottom w:val="single" w:sz="4" w:space="0" w:color="auto"/>
              <w:right w:val="single" w:sz="4" w:space="0" w:color="auto"/>
            </w:tcBorders>
          </w:tcPr>
          <w:p w14:paraId="0079E87B" w14:textId="1C528774" w:rsidR="00934DDD" w:rsidRPr="001925C8" w:rsidRDefault="00F32387" w:rsidP="00AA69DF">
            <w:pPr>
              <w:tabs>
                <w:tab w:val="decimal" w:pos="505"/>
              </w:tabs>
              <w:ind w:right="87"/>
              <w:jc w:val="center"/>
              <w:rPr>
                <w:rFonts w:cs="Arial"/>
                <w:b/>
                <w:sz w:val="20"/>
              </w:rPr>
            </w:pPr>
            <w:r>
              <w:rPr>
                <w:rFonts w:cs="Arial"/>
                <w:b/>
                <w:sz w:val="20"/>
              </w:rPr>
              <w:t>8 987</w:t>
            </w:r>
          </w:p>
        </w:tc>
        <w:tc>
          <w:tcPr>
            <w:tcW w:w="1573" w:type="dxa"/>
            <w:tcBorders>
              <w:top w:val="nil"/>
              <w:left w:val="nil"/>
              <w:bottom w:val="single" w:sz="4" w:space="0" w:color="auto"/>
              <w:right w:val="single" w:sz="8" w:space="0" w:color="auto"/>
            </w:tcBorders>
            <w:shd w:val="clear" w:color="auto" w:fill="auto"/>
            <w:vAlign w:val="bottom"/>
          </w:tcPr>
          <w:p w14:paraId="5FD8587A" w14:textId="4E33DEC1" w:rsidR="00934DDD" w:rsidRPr="001925C8" w:rsidRDefault="00CF4686" w:rsidP="00AA69DF">
            <w:pPr>
              <w:tabs>
                <w:tab w:val="decimal" w:pos="525"/>
              </w:tabs>
              <w:ind w:right="87"/>
              <w:jc w:val="center"/>
              <w:rPr>
                <w:rFonts w:cs="Arial"/>
                <w:b/>
                <w:bCs/>
                <w:color w:val="FF0000"/>
                <w:sz w:val="20"/>
              </w:rPr>
            </w:pPr>
            <w:r w:rsidRPr="00CF4686">
              <w:rPr>
                <w:rFonts w:cs="Arial"/>
                <w:b/>
                <w:bCs/>
                <w:sz w:val="20"/>
              </w:rPr>
              <w:t>-13,4 %</w:t>
            </w:r>
          </w:p>
        </w:tc>
      </w:tr>
      <w:tr w:rsidR="00934DDD" w:rsidRPr="001925C8" w14:paraId="30834955" w14:textId="77777777" w:rsidTr="00AA69DF">
        <w:trPr>
          <w:trHeight w:val="151"/>
          <w:jc w:val="center"/>
        </w:trPr>
        <w:tc>
          <w:tcPr>
            <w:tcW w:w="2851" w:type="dxa"/>
            <w:tcBorders>
              <w:top w:val="single" w:sz="4" w:space="0" w:color="auto"/>
              <w:left w:val="single" w:sz="8" w:space="0" w:color="auto"/>
              <w:bottom w:val="nil"/>
              <w:right w:val="single" w:sz="8" w:space="0" w:color="auto"/>
            </w:tcBorders>
            <w:shd w:val="clear" w:color="auto" w:fill="auto"/>
            <w:hideMark/>
          </w:tcPr>
          <w:p w14:paraId="35CD9955" w14:textId="77777777" w:rsidR="00934DDD" w:rsidRPr="001925C8" w:rsidRDefault="00934DDD" w:rsidP="00AA69DF">
            <w:pPr>
              <w:ind w:right="87"/>
              <w:rPr>
                <w:rFonts w:cs="Arial"/>
                <w:b/>
                <w:bCs/>
                <w:i/>
                <w:iCs/>
                <w:sz w:val="20"/>
              </w:rPr>
            </w:pPr>
            <w:r w:rsidRPr="001925C8">
              <w:rPr>
                <w:rFonts w:cs="Arial"/>
                <w:b/>
                <w:bCs/>
                <w:i/>
                <w:iCs/>
                <w:color w:val="000000"/>
                <w:sz w:val="20"/>
              </w:rPr>
              <w:t>9 mois cumulés</w:t>
            </w:r>
          </w:p>
        </w:tc>
        <w:tc>
          <w:tcPr>
            <w:tcW w:w="1645" w:type="dxa"/>
            <w:tcBorders>
              <w:top w:val="single" w:sz="4" w:space="0" w:color="auto"/>
              <w:left w:val="nil"/>
              <w:bottom w:val="nil"/>
              <w:right w:val="single" w:sz="4" w:space="0" w:color="auto"/>
            </w:tcBorders>
            <w:shd w:val="clear" w:color="auto" w:fill="auto"/>
          </w:tcPr>
          <w:p w14:paraId="2B8032C3" w14:textId="77777777" w:rsidR="00934DDD" w:rsidRPr="001925C8" w:rsidRDefault="00934DDD" w:rsidP="00AA69DF">
            <w:pPr>
              <w:tabs>
                <w:tab w:val="decimal" w:pos="505"/>
              </w:tabs>
              <w:ind w:right="87"/>
              <w:jc w:val="center"/>
              <w:rPr>
                <w:rFonts w:cs="Arial"/>
                <w:color w:val="FF0000"/>
                <w:sz w:val="20"/>
              </w:rPr>
            </w:pPr>
          </w:p>
        </w:tc>
        <w:tc>
          <w:tcPr>
            <w:tcW w:w="1646" w:type="dxa"/>
            <w:tcBorders>
              <w:top w:val="single" w:sz="4" w:space="0" w:color="auto"/>
              <w:left w:val="single" w:sz="4" w:space="0" w:color="auto"/>
              <w:bottom w:val="nil"/>
              <w:right w:val="single" w:sz="4" w:space="0" w:color="auto"/>
            </w:tcBorders>
          </w:tcPr>
          <w:p w14:paraId="7028375B" w14:textId="77777777" w:rsidR="00934DDD" w:rsidRPr="001925C8" w:rsidRDefault="00934DDD" w:rsidP="00AA69DF">
            <w:pPr>
              <w:tabs>
                <w:tab w:val="decimal" w:pos="505"/>
              </w:tabs>
              <w:ind w:right="87"/>
              <w:jc w:val="center"/>
              <w:rPr>
                <w:rFonts w:cs="Arial"/>
                <w:color w:val="FF0000"/>
                <w:sz w:val="20"/>
              </w:rPr>
            </w:pPr>
          </w:p>
        </w:tc>
        <w:tc>
          <w:tcPr>
            <w:tcW w:w="1573" w:type="dxa"/>
            <w:tcBorders>
              <w:top w:val="single" w:sz="4" w:space="0" w:color="auto"/>
              <w:left w:val="nil"/>
              <w:bottom w:val="nil"/>
              <w:right w:val="single" w:sz="8" w:space="0" w:color="auto"/>
            </w:tcBorders>
            <w:shd w:val="clear" w:color="auto" w:fill="auto"/>
          </w:tcPr>
          <w:p w14:paraId="51E09A10" w14:textId="77777777" w:rsidR="00934DDD" w:rsidRPr="001925C8" w:rsidRDefault="00934DDD" w:rsidP="00AA69DF">
            <w:pPr>
              <w:tabs>
                <w:tab w:val="decimal" w:pos="525"/>
              </w:tabs>
              <w:ind w:right="87"/>
              <w:jc w:val="center"/>
              <w:rPr>
                <w:rFonts w:cs="Arial"/>
                <w:color w:val="FF0000"/>
                <w:sz w:val="20"/>
              </w:rPr>
            </w:pPr>
          </w:p>
        </w:tc>
      </w:tr>
      <w:tr w:rsidR="00934DDD" w:rsidRPr="001925C8" w14:paraId="2404270C" w14:textId="77777777" w:rsidTr="00AA69DF">
        <w:trPr>
          <w:trHeight w:val="284"/>
          <w:jc w:val="center"/>
        </w:trPr>
        <w:tc>
          <w:tcPr>
            <w:tcW w:w="2851" w:type="dxa"/>
            <w:tcBorders>
              <w:top w:val="nil"/>
              <w:left w:val="single" w:sz="8" w:space="0" w:color="auto"/>
              <w:bottom w:val="nil"/>
              <w:right w:val="single" w:sz="8" w:space="0" w:color="auto"/>
            </w:tcBorders>
            <w:shd w:val="clear" w:color="auto" w:fill="auto"/>
            <w:hideMark/>
          </w:tcPr>
          <w:p w14:paraId="37A0FC79" w14:textId="77777777" w:rsidR="00934DDD" w:rsidRPr="001925C8" w:rsidRDefault="00934DDD" w:rsidP="00AA69DF">
            <w:pPr>
              <w:ind w:right="87"/>
              <w:rPr>
                <w:rFonts w:cs="Arial"/>
                <w:b/>
                <w:bCs/>
                <w:i/>
                <w:iCs/>
                <w:sz w:val="20"/>
              </w:rPr>
            </w:pPr>
            <w:r w:rsidRPr="001925C8">
              <w:rPr>
                <w:rFonts w:cs="Arial"/>
                <w:color w:val="000000"/>
                <w:sz w:val="20"/>
              </w:rPr>
              <w:t>Automobile hors AVTOVAZ</w:t>
            </w:r>
          </w:p>
        </w:tc>
        <w:tc>
          <w:tcPr>
            <w:tcW w:w="1645" w:type="dxa"/>
            <w:tcBorders>
              <w:top w:val="nil"/>
              <w:left w:val="nil"/>
              <w:bottom w:val="nil"/>
              <w:right w:val="single" w:sz="4" w:space="0" w:color="auto"/>
            </w:tcBorders>
            <w:shd w:val="clear" w:color="auto" w:fill="auto"/>
            <w:vAlign w:val="bottom"/>
          </w:tcPr>
          <w:p w14:paraId="36028972" w14:textId="77777777" w:rsidR="00934DDD" w:rsidRPr="001925C8" w:rsidRDefault="00934DDD" w:rsidP="00AA69DF">
            <w:pPr>
              <w:tabs>
                <w:tab w:val="decimal" w:pos="505"/>
              </w:tabs>
              <w:ind w:right="87"/>
              <w:jc w:val="center"/>
              <w:rPr>
                <w:rFonts w:cs="Arial"/>
                <w:sz w:val="20"/>
              </w:rPr>
            </w:pPr>
            <w:r w:rsidRPr="001925C8">
              <w:rPr>
                <w:rFonts w:cs="Arial"/>
                <w:color w:val="000000"/>
                <w:sz w:val="20"/>
              </w:rPr>
              <w:t>24 675</w:t>
            </w:r>
          </w:p>
        </w:tc>
        <w:tc>
          <w:tcPr>
            <w:tcW w:w="1646" w:type="dxa"/>
            <w:tcBorders>
              <w:top w:val="nil"/>
              <w:left w:val="single" w:sz="4" w:space="0" w:color="auto"/>
              <w:bottom w:val="nil"/>
              <w:right w:val="single" w:sz="4" w:space="0" w:color="auto"/>
            </w:tcBorders>
          </w:tcPr>
          <w:p w14:paraId="1A5FABF0" w14:textId="7B2EE5F1" w:rsidR="00934DDD" w:rsidRPr="001925C8" w:rsidRDefault="00BE7E97" w:rsidP="00AA69DF">
            <w:pPr>
              <w:tabs>
                <w:tab w:val="decimal" w:pos="505"/>
              </w:tabs>
              <w:ind w:right="87"/>
              <w:jc w:val="center"/>
              <w:rPr>
                <w:rFonts w:cs="Arial"/>
                <w:sz w:val="20"/>
              </w:rPr>
            </w:pPr>
            <w:r>
              <w:rPr>
                <w:rFonts w:cs="Arial"/>
                <w:sz w:val="20"/>
              </w:rPr>
              <w:t>28 024</w:t>
            </w:r>
          </w:p>
        </w:tc>
        <w:tc>
          <w:tcPr>
            <w:tcW w:w="1573" w:type="dxa"/>
            <w:tcBorders>
              <w:top w:val="nil"/>
              <w:left w:val="nil"/>
              <w:bottom w:val="nil"/>
              <w:right w:val="single" w:sz="8" w:space="0" w:color="auto"/>
            </w:tcBorders>
            <w:shd w:val="clear" w:color="auto" w:fill="auto"/>
            <w:vAlign w:val="bottom"/>
          </w:tcPr>
          <w:p w14:paraId="6353E1A3" w14:textId="07A61AB1" w:rsidR="00934DDD" w:rsidRPr="001925C8" w:rsidRDefault="009C1CA6" w:rsidP="00AA69DF">
            <w:pPr>
              <w:tabs>
                <w:tab w:val="decimal" w:pos="525"/>
              </w:tabs>
              <w:ind w:right="87"/>
              <w:jc w:val="center"/>
              <w:rPr>
                <w:rFonts w:cs="Arial"/>
                <w:sz w:val="20"/>
              </w:rPr>
            </w:pPr>
            <w:r>
              <w:rPr>
                <w:rFonts w:cs="Arial"/>
                <w:sz w:val="20"/>
              </w:rPr>
              <w:t>+</w:t>
            </w:r>
            <w:r w:rsidR="007919FE">
              <w:rPr>
                <w:rFonts w:cs="Arial"/>
                <w:sz w:val="20"/>
              </w:rPr>
              <w:t xml:space="preserve">13,6 </w:t>
            </w:r>
            <w:r>
              <w:rPr>
                <w:rFonts w:cs="Arial"/>
                <w:sz w:val="20"/>
              </w:rPr>
              <w:t>%</w:t>
            </w:r>
          </w:p>
        </w:tc>
      </w:tr>
      <w:tr w:rsidR="00934DDD" w:rsidRPr="001925C8" w14:paraId="0A1E0B47" w14:textId="77777777" w:rsidTr="00AA69DF">
        <w:trPr>
          <w:trHeight w:val="284"/>
          <w:jc w:val="center"/>
        </w:trPr>
        <w:tc>
          <w:tcPr>
            <w:tcW w:w="2851" w:type="dxa"/>
            <w:tcBorders>
              <w:top w:val="nil"/>
              <w:left w:val="single" w:sz="8" w:space="0" w:color="auto"/>
              <w:bottom w:val="nil"/>
              <w:right w:val="single" w:sz="8" w:space="0" w:color="auto"/>
            </w:tcBorders>
            <w:shd w:val="clear" w:color="auto" w:fill="auto"/>
          </w:tcPr>
          <w:p w14:paraId="4E5AC25D" w14:textId="77777777" w:rsidR="00934DDD" w:rsidRPr="001925C8" w:rsidRDefault="00934DDD" w:rsidP="00AA69DF">
            <w:pPr>
              <w:ind w:right="87"/>
              <w:rPr>
                <w:rFonts w:cs="Arial"/>
                <w:color w:val="000000"/>
                <w:sz w:val="20"/>
              </w:rPr>
            </w:pPr>
            <w:r w:rsidRPr="001925C8">
              <w:rPr>
                <w:rFonts w:cs="Arial"/>
                <w:color w:val="000000"/>
                <w:sz w:val="20"/>
              </w:rPr>
              <w:t>AVTOVAZ</w:t>
            </w:r>
          </w:p>
        </w:tc>
        <w:tc>
          <w:tcPr>
            <w:tcW w:w="1645" w:type="dxa"/>
            <w:tcBorders>
              <w:top w:val="nil"/>
              <w:left w:val="nil"/>
              <w:bottom w:val="nil"/>
              <w:right w:val="single" w:sz="4" w:space="0" w:color="auto"/>
            </w:tcBorders>
            <w:shd w:val="clear" w:color="auto" w:fill="auto"/>
            <w:vAlign w:val="bottom"/>
          </w:tcPr>
          <w:p w14:paraId="0ADF3CCF" w14:textId="77777777" w:rsidR="00934DDD" w:rsidRPr="001925C8" w:rsidRDefault="00934DDD" w:rsidP="00AA69DF">
            <w:pPr>
              <w:tabs>
                <w:tab w:val="decimal" w:pos="505"/>
              </w:tabs>
              <w:ind w:right="87"/>
              <w:jc w:val="center"/>
              <w:rPr>
                <w:rFonts w:cs="Arial"/>
                <w:sz w:val="20"/>
              </w:rPr>
            </w:pPr>
            <w:r w:rsidRPr="001925C8">
              <w:rPr>
                <w:rFonts w:cs="Arial"/>
                <w:color w:val="000000"/>
                <w:sz w:val="20"/>
              </w:rPr>
              <w:t>1 752</w:t>
            </w:r>
          </w:p>
        </w:tc>
        <w:tc>
          <w:tcPr>
            <w:tcW w:w="1646" w:type="dxa"/>
            <w:tcBorders>
              <w:top w:val="nil"/>
              <w:left w:val="single" w:sz="4" w:space="0" w:color="auto"/>
              <w:bottom w:val="nil"/>
              <w:right w:val="single" w:sz="4" w:space="0" w:color="auto"/>
            </w:tcBorders>
          </w:tcPr>
          <w:p w14:paraId="312C8E91" w14:textId="7D319EB9" w:rsidR="00934DDD" w:rsidRPr="001925C8" w:rsidRDefault="00BE7E97" w:rsidP="00AA69DF">
            <w:pPr>
              <w:tabs>
                <w:tab w:val="decimal" w:pos="505"/>
              </w:tabs>
              <w:ind w:right="87"/>
              <w:jc w:val="center"/>
              <w:rPr>
                <w:rFonts w:cs="Arial"/>
                <w:sz w:val="20"/>
              </w:rPr>
            </w:pPr>
            <w:r>
              <w:rPr>
                <w:rFonts w:cs="Arial"/>
                <w:sz w:val="20"/>
              </w:rPr>
              <w:t>2 022</w:t>
            </w:r>
          </w:p>
        </w:tc>
        <w:tc>
          <w:tcPr>
            <w:tcW w:w="1573" w:type="dxa"/>
            <w:tcBorders>
              <w:top w:val="nil"/>
              <w:left w:val="nil"/>
              <w:bottom w:val="nil"/>
              <w:right w:val="single" w:sz="8" w:space="0" w:color="auto"/>
            </w:tcBorders>
            <w:shd w:val="clear" w:color="auto" w:fill="auto"/>
            <w:vAlign w:val="bottom"/>
          </w:tcPr>
          <w:p w14:paraId="15662174" w14:textId="28CE2675" w:rsidR="00934DDD" w:rsidRPr="001925C8" w:rsidRDefault="009C1CA6" w:rsidP="00AA69DF">
            <w:pPr>
              <w:tabs>
                <w:tab w:val="decimal" w:pos="525"/>
              </w:tabs>
              <w:ind w:right="87"/>
              <w:jc w:val="center"/>
              <w:rPr>
                <w:rFonts w:cs="Arial"/>
                <w:sz w:val="20"/>
              </w:rPr>
            </w:pPr>
            <w:r>
              <w:rPr>
                <w:rFonts w:cs="Arial"/>
                <w:sz w:val="20"/>
              </w:rPr>
              <w:t>+15,4 %</w:t>
            </w:r>
          </w:p>
        </w:tc>
      </w:tr>
      <w:tr w:rsidR="00934DDD" w:rsidRPr="001925C8" w14:paraId="5F1D9C72" w14:textId="77777777" w:rsidTr="00AA69DF">
        <w:trPr>
          <w:trHeight w:val="284"/>
          <w:jc w:val="center"/>
        </w:trPr>
        <w:tc>
          <w:tcPr>
            <w:tcW w:w="2851" w:type="dxa"/>
            <w:tcBorders>
              <w:top w:val="nil"/>
              <w:left w:val="single" w:sz="8" w:space="0" w:color="auto"/>
              <w:bottom w:val="nil"/>
              <w:right w:val="single" w:sz="8" w:space="0" w:color="auto"/>
            </w:tcBorders>
            <w:shd w:val="clear" w:color="auto" w:fill="auto"/>
            <w:hideMark/>
          </w:tcPr>
          <w:p w14:paraId="3DA355BF" w14:textId="77777777" w:rsidR="00934DDD" w:rsidRPr="001925C8" w:rsidRDefault="00934DDD" w:rsidP="00AA69DF">
            <w:pPr>
              <w:ind w:right="87"/>
              <w:rPr>
                <w:rFonts w:cs="Arial"/>
                <w:b/>
                <w:bCs/>
                <w:i/>
                <w:iCs/>
                <w:sz w:val="20"/>
              </w:rPr>
            </w:pPr>
            <w:r w:rsidRPr="001925C8">
              <w:rPr>
                <w:rFonts w:cs="Arial"/>
                <w:bCs/>
                <w:color w:val="000000"/>
                <w:sz w:val="20"/>
              </w:rPr>
              <w:t xml:space="preserve">Services de mobilité </w:t>
            </w:r>
          </w:p>
        </w:tc>
        <w:tc>
          <w:tcPr>
            <w:tcW w:w="1645" w:type="dxa"/>
            <w:tcBorders>
              <w:top w:val="nil"/>
              <w:left w:val="nil"/>
              <w:bottom w:val="nil"/>
              <w:right w:val="single" w:sz="4" w:space="0" w:color="auto"/>
            </w:tcBorders>
            <w:shd w:val="clear" w:color="auto" w:fill="auto"/>
            <w:vAlign w:val="bottom"/>
          </w:tcPr>
          <w:p w14:paraId="3E1D47A5" w14:textId="77777777" w:rsidR="00934DDD" w:rsidRPr="001925C8" w:rsidRDefault="00934DDD" w:rsidP="00AA69DF">
            <w:pPr>
              <w:tabs>
                <w:tab w:val="decimal" w:pos="505"/>
              </w:tabs>
              <w:ind w:right="87"/>
              <w:jc w:val="center"/>
              <w:rPr>
                <w:rFonts w:cs="Arial"/>
                <w:sz w:val="20"/>
              </w:rPr>
            </w:pPr>
            <w:r w:rsidRPr="001925C8">
              <w:rPr>
                <w:rFonts w:cs="Arial"/>
                <w:color w:val="000000"/>
                <w:sz w:val="20"/>
              </w:rPr>
              <w:t>14</w:t>
            </w:r>
          </w:p>
        </w:tc>
        <w:tc>
          <w:tcPr>
            <w:tcW w:w="1646" w:type="dxa"/>
            <w:tcBorders>
              <w:top w:val="nil"/>
              <w:left w:val="single" w:sz="4" w:space="0" w:color="auto"/>
              <w:bottom w:val="nil"/>
              <w:right w:val="single" w:sz="4" w:space="0" w:color="auto"/>
            </w:tcBorders>
          </w:tcPr>
          <w:p w14:paraId="045254D2" w14:textId="30BC2608" w:rsidR="00934DDD" w:rsidRPr="001925C8" w:rsidRDefault="007919FE" w:rsidP="00AA69DF">
            <w:pPr>
              <w:tabs>
                <w:tab w:val="decimal" w:pos="505"/>
              </w:tabs>
              <w:ind w:right="87"/>
              <w:jc w:val="center"/>
              <w:rPr>
                <w:rFonts w:cs="Arial"/>
                <w:sz w:val="20"/>
              </w:rPr>
            </w:pPr>
            <w:r>
              <w:rPr>
                <w:rFonts w:cs="Arial"/>
                <w:sz w:val="20"/>
              </w:rPr>
              <w:t>17</w:t>
            </w:r>
          </w:p>
        </w:tc>
        <w:tc>
          <w:tcPr>
            <w:tcW w:w="1573" w:type="dxa"/>
            <w:tcBorders>
              <w:top w:val="nil"/>
              <w:left w:val="nil"/>
              <w:bottom w:val="nil"/>
              <w:right w:val="single" w:sz="8" w:space="0" w:color="auto"/>
            </w:tcBorders>
            <w:shd w:val="clear" w:color="auto" w:fill="auto"/>
            <w:vAlign w:val="bottom"/>
          </w:tcPr>
          <w:p w14:paraId="658CA187" w14:textId="6083512D" w:rsidR="00934DDD" w:rsidRPr="001925C8" w:rsidRDefault="009C1CA6" w:rsidP="00AA69DF">
            <w:pPr>
              <w:tabs>
                <w:tab w:val="decimal" w:pos="525"/>
              </w:tabs>
              <w:ind w:right="87"/>
              <w:jc w:val="center"/>
              <w:rPr>
                <w:rFonts w:cs="Arial"/>
                <w:sz w:val="20"/>
              </w:rPr>
            </w:pPr>
            <w:r>
              <w:rPr>
                <w:rFonts w:cs="Arial"/>
                <w:sz w:val="20"/>
              </w:rPr>
              <w:t>+21,4 %</w:t>
            </w:r>
          </w:p>
        </w:tc>
      </w:tr>
      <w:tr w:rsidR="00934DDD" w:rsidRPr="001925C8" w14:paraId="0CCCD50B" w14:textId="77777777" w:rsidTr="00AA69DF">
        <w:trPr>
          <w:trHeight w:val="284"/>
          <w:jc w:val="center"/>
        </w:trPr>
        <w:tc>
          <w:tcPr>
            <w:tcW w:w="2851" w:type="dxa"/>
            <w:tcBorders>
              <w:top w:val="nil"/>
              <w:left w:val="single" w:sz="8" w:space="0" w:color="auto"/>
              <w:bottom w:val="single" w:sz="4" w:space="0" w:color="auto"/>
              <w:right w:val="single" w:sz="8" w:space="0" w:color="auto"/>
            </w:tcBorders>
            <w:shd w:val="clear" w:color="auto" w:fill="auto"/>
          </w:tcPr>
          <w:p w14:paraId="0E07AA8B" w14:textId="77777777" w:rsidR="00934DDD" w:rsidRPr="001925C8" w:rsidRDefault="00934DDD" w:rsidP="00AA69DF">
            <w:pPr>
              <w:ind w:right="87"/>
              <w:rPr>
                <w:rFonts w:cs="Arial"/>
                <w:b/>
                <w:bCs/>
                <w:i/>
                <w:iCs/>
                <w:sz w:val="20"/>
              </w:rPr>
            </w:pPr>
            <w:r w:rsidRPr="001925C8">
              <w:rPr>
                <w:rFonts w:cs="Arial"/>
                <w:bCs/>
                <w:color w:val="000000"/>
                <w:sz w:val="20"/>
              </w:rPr>
              <w:t xml:space="preserve">Financement des ventes </w:t>
            </w:r>
          </w:p>
        </w:tc>
        <w:tc>
          <w:tcPr>
            <w:tcW w:w="1645" w:type="dxa"/>
            <w:tcBorders>
              <w:top w:val="nil"/>
              <w:left w:val="nil"/>
              <w:bottom w:val="single" w:sz="4" w:space="0" w:color="auto"/>
              <w:right w:val="single" w:sz="4" w:space="0" w:color="auto"/>
            </w:tcBorders>
            <w:shd w:val="clear" w:color="auto" w:fill="auto"/>
            <w:vAlign w:val="bottom"/>
          </w:tcPr>
          <w:p w14:paraId="572643E7" w14:textId="77777777" w:rsidR="00934DDD" w:rsidRPr="001925C8" w:rsidRDefault="00934DDD" w:rsidP="00AA69DF">
            <w:pPr>
              <w:tabs>
                <w:tab w:val="decimal" w:pos="505"/>
              </w:tabs>
              <w:ind w:right="87"/>
              <w:jc w:val="center"/>
              <w:rPr>
                <w:rFonts w:cs="Arial"/>
                <w:sz w:val="20"/>
              </w:rPr>
            </w:pPr>
            <w:r w:rsidRPr="001925C8">
              <w:rPr>
                <w:rFonts w:cs="Arial"/>
                <w:color w:val="000000"/>
                <w:sz w:val="20"/>
              </w:rPr>
              <w:t>2 358</w:t>
            </w:r>
          </w:p>
        </w:tc>
        <w:tc>
          <w:tcPr>
            <w:tcW w:w="1646" w:type="dxa"/>
            <w:tcBorders>
              <w:top w:val="nil"/>
              <w:left w:val="single" w:sz="4" w:space="0" w:color="auto"/>
              <w:bottom w:val="single" w:sz="4" w:space="0" w:color="auto"/>
              <w:right w:val="single" w:sz="4" w:space="0" w:color="auto"/>
            </w:tcBorders>
          </w:tcPr>
          <w:p w14:paraId="7207D19A" w14:textId="446717AE" w:rsidR="00934DDD" w:rsidRPr="001925C8" w:rsidRDefault="007919FE" w:rsidP="00AA69DF">
            <w:pPr>
              <w:tabs>
                <w:tab w:val="decimal" w:pos="505"/>
              </w:tabs>
              <w:ind w:right="87"/>
              <w:jc w:val="center"/>
              <w:rPr>
                <w:rFonts w:cs="Arial"/>
                <w:sz w:val="20"/>
              </w:rPr>
            </w:pPr>
            <w:r>
              <w:rPr>
                <w:rFonts w:cs="Arial"/>
                <w:sz w:val="20"/>
              </w:rPr>
              <w:t>2 281</w:t>
            </w:r>
          </w:p>
        </w:tc>
        <w:tc>
          <w:tcPr>
            <w:tcW w:w="1573" w:type="dxa"/>
            <w:tcBorders>
              <w:top w:val="nil"/>
              <w:left w:val="nil"/>
              <w:bottom w:val="single" w:sz="4" w:space="0" w:color="auto"/>
              <w:right w:val="single" w:sz="8" w:space="0" w:color="auto"/>
            </w:tcBorders>
            <w:shd w:val="clear" w:color="auto" w:fill="auto"/>
            <w:vAlign w:val="bottom"/>
          </w:tcPr>
          <w:p w14:paraId="3100F53C" w14:textId="1D29AB12" w:rsidR="00934DDD" w:rsidRPr="001925C8" w:rsidRDefault="009C1CA6" w:rsidP="00AA69DF">
            <w:pPr>
              <w:tabs>
                <w:tab w:val="decimal" w:pos="525"/>
              </w:tabs>
              <w:ind w:right="87"/>
              <w:jc w:val="center"/>
              <w:rPr>
                <w:rFonts w:cs="Arial"/>
                <w:bCs/>
                <w:sz w:val="20"/>
              </w:rPr>
            </w:pPr>
            <w:r>
              <w:rPr>
                <w:rFonts w:cs="Arial"/>
                <w:bCs/>
                <w:sz w:val="20"/>
              </w:rPr>
              <w:t>-3,3 %</w:t>
            </w:r>
          </w:p>
        </w:tc>
      </w:tr>
      <w:tr w:rsidR="00934DDD" w:rsidRPr="001925C8" w14:paraId="34B5AC66" w14:textId="77777777" w:rsidTr="00AA69DF">
        <w:trPr>
          <w:trHeight w:val="151"/>
          <w:jc w:val="center"/>
        </w:trPr>
        <w:tc>
          <w:tcPr>
            <w:tcW w:w="2851" w:type="dxa"/>
            <w:tcBorders>
              <w:top w:val="single" w:sz="4" w:space="0" w:color="auto"/>
              <w:left w:val="single" w:sz="8" w:space="0" w:color="auto"/>
              <w:bottom w:val="single" w:sz="8" w:space="0" w:color="auto"/>
              <w:right w:val="single" w:sz="8" w:space="0" w:color="auto"/>
            </w:tcBorders>
            <w:shd w:val="clear" w:color="auto" w:fill="auto"/>
            <w:hideMark/>
          </w:tcPr>
          <w:p w14:paraId="2915BD19" w14:textId="77777777" w:rsidR="00934DDD" w:rsidRPr="001925C8" w:rsidRDefault="00934DDD" w:rsidP="00AA69DF">
            <w:pPr>
              <w:ind w:right="87"/>
              <w:rPr>
                <w:rFonts w:cs="Arial"/>
                <w:b/>
                <w:bCs/>
                <w:color w:val="000000"/>
                <w:sz w:val="20"/>
              </w:rPr>
            </w:pPr>
            <w:r w:rsidRPr="001925C8">
              <w:rPr>
                <w:rFonts w:cs="Arial"/>
                <w:b/>
                <w:bCs/>
                <w:color w:val="000000"/>
                <w:sz w:val="20"/>
              </w:rPr>
              <w:t>Total</w:t>
            </w:r>
          </w:p>
        </w:tc>
        <w:tc>
          <w:tcPr>
            <w:tcW w:w="1645" w:type="dxa"/>
            <w:tcBorders>
              <w:top w:val="single" w:sz="4" w:space="0" w:color="auto"/>
              <w:left w:val="nil"/>
              <w:bottom w:val="single" w:sz="8" w:space="0" w:color="auto"/>
              <w:right w:val="single" w:sz="4" w:space="0" w:color="auto"/>
            </w:tcBorders>
            <w:shd w:val="clear" w:color="auto" w:fill="auto"/>
            <w:vAlign w:val="bottom"/>
          </w:tcPr>
          <w:p w14:paraId="4204211A" w14:textId="77777777" w:rsidR="00934DDD" w:rsidRPr="001925C8" w:rsidRDefault="00934DDD" w:rsidP="00AA69DF">
            <w:pPr>
              <w:tabs>
                <w:tab w:val="decimal" w:pos="505"/>
              </w:tabs>
              <w:ind w:right="87"/>
              <w:jc w:val="center"/>
              <w:rPr>
                <w:rFonts w:cs="Arial"/>
                <w:b/>
                <w:bCs/>
                <w:sz w:val="20"/>
              </w:rPr>
            </w:pPr>
            <w:r w:rsidRPr="001925C8">
              <w:rPr>
                <w:rFonts w:cs="Arial"/>
                <w:b/>
                <w:bCs/>
                <w:color w:val="000000"/>
                <w:sz w:val="20"/>
              </w:rPr>
              <w:t>28 799</w:t>
            </w:r>
          </w:p>
        </w:tc>
        <w:tc>
          <w:tcPr>
            <w:tcW w:w="1646" w:type="dxa"/>
            <w:tcBorders>
              <w:top w:val="single" w:sz="4" w:space="0" w:color="auto"/>
              <w:left w:val="single" w:sz="4" w:space="0" w:color="auto"/>
              <w:bottom w:val="single" w:sz="8" w:space="0" w:color="auto"/>
              <w:right w:val="single" w:sz="4" w:space="0" w:color="auto"/>
            </w:tcBorders>
            <w:vAlign w:val="center"/>
          </w:tcPr>
          <w:p w14:paraId="3376C50D" w14:textId="6C2EA138" w:rsidR="00934DDD" w:rsidRPr="001925C8" w:rsidRDefault="007919FE" w:rsidP="00AA69DF">
            <w:pPr>
              <w:tabs>
                <w:tab w:val="decimal" w:pos="505"/>
              </w:tabs>
              <w:ind w:right="87"/>
              <w:jc w:val="center"/>
              <w:rPr>
                <w:rFonts w:cs="Arial"/>
                <w:b/>
                <w:bCs/>
                <w:sz w:val="20"/>
              </w:rPr>
            </w:pPr>
            <w:r>
              <w:rPr>
                <w:rFonts w:cs="Arial"/>
                <w:b/>
                <w:bCs/>
                <w:sz w:val="20"/>
              </w:rPr>
              <w:t>32 344</w:t>
            </w:r>
          </w:p>
        </w:tc>
        <w:tc>
          <w:tcPr>
            <w:tcW w:w="1573" w:type="dxa"/>
            <w:tcBorders>
              <w:top w:val="single" w:sz="4" w:space="0" w:color="auto"/>
              <w:left w:val="nil"/>
              <w:bottom w:val="single" w:sz="8" w:space="0" w:color="auto"/>
              <w:right w:val="single" w:sz="8" w:space="0" w:color="auto"/>
            </w:tcBorders>
            <w:shd w:val="clear" w:color="auto" w:fill="auto"/>
            <w:vAlign w:val="bottom"/>
          </w:tcPr>
          <w:p w14:paraId="6E725F0F" w14:textId="7994E788" w:rsidR="00934DDD" w:rsidRPr="001925C8" w:rsidRDefault="009C1CA6" w:rsidP="00AA69DF">
            <w:pPr>
              <w:tabs>
                <w:tab w:val="decimal" w:pos="525"/>
              </w:tabs>
              <w:ind w:right="87"/>
              <w:jc w:val="center"/>
              <w:rPr>
                <w:rFonts w:cs="Arial"/>
                <w:b/>
                <w:bCs/>
                <w:sz w:val="20"/>
              </w:rPr>
            </w:pPr>
            <w:r>
              <w:rPr>
                <w:rFonts w:cs="Arial"/>
                <w:b/>
                <w:bCs/>
                <w:sz w:val="20"/>
              </w:rPr>
              <w:t>+12,3 %</w:t>
            </w:r>
          </w:p>
        </w:tc>
      </w:tr>
    </w:tbl>
    <w:p w14:paraId="38A398E6" w14:textId="77777777" w:rsidR="00934DDD" w:rsidRPr="001925C8" w:rsidRDefault="00934DDD" w:rsidP="00934DDD">
      <w:pPr>
        <w:spacing w:line="250" w:lineRule="auto"/>
        <w:ind w:left="1349" w:right="652"/>
        <w:jc w:val="both"/>
        <w:rPr>
          <w:rFonts w:cs="Arial"/>
          <w:b/>
          <w:bCs/>
          <w:szCs w:val="24"/>
          <w:lang w:eastAsia="ja-JP"/>
        </w:rPr>
      </w:pPr>
      <w:r w:rsidRPr="001925C8">
        <w:rPr>
          <w:rFonts w:eastAsia="Arial" w:cs="Arial"/>
        </w:rPr>
        <w:br w:type="page"/>
      </w:r>
    </w:p>
    <w:p w14:paraId="7D1B09C8" w14:textId="4D3248EB" w:rsidR="00C524E3" w:rsidRPr="00B50F2A" w:rsidRDefault="004E4D29" w:rsidP="002658BB">
      <w:pPr>
        <w:pStyle w:val="RGTitre1"/>
        <w:jc w:val="both"/>
        <w:rPr>
          <w:sz w:val="24"/>
          <w:szCs w:val="24"/>
        </w:rPr>
      </w:pPr>
      <w:bookmarkStart w:id="7" w:name="_Hlk85114245"/>
      <w:r w:rsidRPr="00B50F2A">
        <w:rPr>
          <w:sz w:val="24"/>
          <w:szCs w:val="24"/>
        </w:rPr>
        <w:lastRenderedPageBreak/>
        <w:t>Total des ventes du Groupe VP+VU par marque</w:t>
      </w:r>
      <w:r w:rsidR="00C524E3" w:rsidRPr="00B50F2A">
        <w:rPr>
          <w:sz w:val="24"/>
          <w:szCs w:val="24"/>
        </w:rPr>
        <w:t xml:space="preserve"> </w:t>
      </w:r>
    </w:p>
    <w:bookmarkEnd w:id="7"/>
    <w:tbl>
      <w:tblPr>
        <w:tblpPr w:leftFromText="141" w:rightFromText="141" w:vertAnchor="text" w:horzAnchor="margin" w:tblpXSpec="center" w:tblpY="309"/>
        <w:tblW w:w="8905" w:type="dxa"/>
        <w:tblCellMar>
          <w:left w:w="70" w:type="dxa"/>
          <w:right w:w="70" w:type="dxa"/>
        </w:tblCellMar>
        <w:tblLook w:val="04A0" w:firstRow="1" w:lastRow="0" w:firstColumn="1" w:lastColumn="0" w:noHBand="0" w:noVBand="1"/>
      </w:tblPr>
      <w:tblGrid>
        <w:gridCol w:w="2410"/>
        <w:gridCol w:w="1180"/>
        <w:gridCol w:w="1180"/>
        <w:gridCol w:w="1000"/>
        <w:gridCol w:w="1176"/>
        <w:gridCol w:w="993"/>
        <w:gridCol w:w="966"/>
      </w:tblGrid>
      <w:tr w:rsidR="004F0F35" w:rsidRPr="000D4119" w14:paraId="75251E98" w14:textId="77777777" w:rsidTr="00A014EB">
        <w:trPr>
          <w:trHeight w:val="250"/>
        </w:trPr>
        <w:tc>
          <w:tcPr>
            <w:tcW w:w="2410" w:type="dxa"/>
            <w:tcBorders>
              <w:top w:val="nil"/>
              <w:left w:val="nil"/>
              <w:bottom w:val="nil"/>
              <w:right w:val="nil"/>
            </w:tcBorders>
            <w:shd w:val="clear" w:color="auto" w:fill="auto"/>
            <w:noWrap/>
            <w:vAlign w:val="center"/>
            <w:hideMark/>
          </w:tcPr>
          <w:p w14:paraId="6BE20535" w14:textId="77777777" w:rsidR="004F0F35" w:rsidRPr="000D4119" w:rsidRDefault="004F0F35" w:rsidP="004F0F35">
            <w:pPr>
              <w:spacing w:before="0" w:line="240" w:lineRule="auto"/>
              <w:rPr>
                <w:rFonts w:ascii="Times New Roman" w:eastAsia="Times New Roman" w:hAnsi="Times New Roman" w:cs="Times New Roman"/>
                <w:sz w:val="20"/>
                <w:szCs w:val="24"/>
                <w:lang w:eastAsia="fr-FR"/>
              </w:rPr>
            </w:pPr>
          </w:p>
        </w:tc>
        <w:tc>
          <w:tcPr>
            <w:tcW w:w="3360" w:type="dxa"/>
            <w:gridSpan w:val="3"/>
            <w:tcBorders>
              <w:top w:val="nil"/>
              <w:left w:val="nil"/>
              <w:bottom w:val="nil"/>
              <w:right w:val="nil"/>
            </w:tcBorders>
            <w:shd w:val="clear" w:color="auto" w:fill="auto"/>
            <w:vAlign w:val="center"/>
            <w:hideMark/>
          </w:tcPr>
          <w:p w14:paraId="58EEAA7A" w14:textId="5CC3EB5B" w:rsidR="004F0F35" w:rsidRPr="000D4119" w:rsidRDefault="007B7B5C" w:rsidP="004F0F35">
            <w:pPr>
              <w:spacing w:before="0" w:line="240" w:lineRule="auto"/>
              <w:jc w:val="center"/>
              <w:rPr>
                <w:rFonts w:ascii="Renault Group" w:eastAsia="Times New Roman" w:hAnsi="Renault Group" w:cs="Arial"/>
                <w:b/>
                <w:bCs/>
                <w:color w:val="000000"/>
                <w:szCs w:val="18"/>
                <w:lang w:eastAsia="fr-FR"/>
              </w:rPr>
            </w:pPr>
            <w:r>
              <w:rPr>
                <w:rFonts w:ascii="Renault Group" w:eastAsia="Times New Roman" w:hAnsi="Renault Group" w:cs="Arial"/>
                <w:b/>
                <w:bCs/>
                <w:color w:val="000000"/>
                <w:szCs w:val="18"/>
                <w:lang w:eastAsia="fr-FR"/>
              </w:rPr>
              <w:t>3</w:t>
            </w:r>
            <w:r w:rsidRPr="007B7B5C">
              <w:rPr>
                <w:rFonts w:ascii="Renault Group" w:eastAsia="Times New Roman" w:hAnsi="Renault Group" w:cs="Arial"/>
                <w:b/>
                <w:bCs/>
                <w:color w:val="000000"/>
                <w:szCs w:val="18"/>
                <w:vertAlign w:val="superscript"/>
                <w:lang w:eastAsia="fr-FR"/>
              </w:rPr>
              <w:t>eme</w:t>
            </w:r>
            <w:r w:rsidR="004F0F35" w:rsidRPr="000D4119">
              <w:rPr>
                <w:rFonts w:ascii="Renault Group" w:eastAsia="Times New Roman" w:hAnsi="Renault Group" w:cs="Arial"/>
                <w:b/>
                <w:bCs/>
                <w:color w:val="000000"/>
                <w:szCs w:val="18"/>
                <w:lang w:eastAsia="fr-FR"/>
              </w:rPr>
              <w:t xml:space="preserve"> trimestre</w:t>
            </w:r>
          </w:p>
        </w:tc>
        <w:tc>
          <w:tcPr>
            <w:tcW w:w="3135" w:type="dxa"/>
            <w:gridSpan w:val="3"/>
            <w:tcBorders>
              <w:top w:val="nil"/>
              <w:left w:val="nil"/>
              <w:bottom w:val="nil"/>
              <w:right w:val="nil"/>
            </w:tcBorders>
            <w:shd w:val="clear" w:color="auto" w:fill="auto"/>
            <w:noWrap/>
            <w:vAlign w:val="center"/>
            <w:hideMark/>
          </w:tcPr>
          <w:p w14:paraId="570EFDA2" w14:textId="77777777" w:rsidR="004F0F35" w:rsidRPr="000D4119" w:rsidRDefault="004F0F35" w:rsidP="004F0F35">
            <w:pPr>
              <w:spacing w:before="0" w:line="240" w:lineRule="auto"/>
              <w:jc w:val="center"/>
              <w:rPr>
                <w:rFonts w:ascii="Renault Group" w:eastAsia="Times New Roman" w:hAnsi="Renault Group" w:cs="Arial"/>
                <w:b/>
                <w:bCs/>
                <w:color w:val="000000"/>
                <w:szCs w:val="18"/>
                <w:lang w:eastAsia="fr-FR"/>
              </w:rPr>
            </w:pPr>
            <w:r w:rsidRPr="000D4119">
              <w:rPr>
                <w:rFonts w:ascii="Renault Group" w:eastAsia="Times New Roman" w:hAnsi="Renault Group" w:cs="Arial"/>
                <w:b/>
                <w:bCs/>
                <w:color w:val="000000"/>
                <w:szCs w:val="18"/>
                <w:lang w:eastAsia="fr-FR"/>
              </w:rPr>
              <w:t>Cumul à fin septembre</w:t>
            </w:r>
          </w:p>
        </w:tc>
      </w:tr>
      <w:tr w:rsidR="004F0F35" w:rsidRPr="000D4119" w14:paraId="21F50088" w14:textId="77777777" w:rsidTr="00A014EB">
        <w:trPr>
          <w:trHeight w:val="460"/>
        </w:trPr>
        <w:tc>
          <w:tcPr>
            <w:tcW w:w="2410" w:type="dxa"/>
            <w:tcBorders>
              <w:top w:val="nil"/>
              <w:left w:val="nil"/>
              <w:bottom w:val="nil"/>
              <w:right w:val="nil"/>
            </w:tcBorders>
            <w:shd w:val="clear" w:color="auto" w:fill="auto"/>
            <w:noWrap/>
            <w:vAlign w:val="bottom"/>
            <w:hideMark/>
          </w:tcPr>
          <w:p w14:paraId="2C1398E4" w14:textId="77777777" w:rsidR="004F0F35" w:rsidRPr="000D4119" w:rsidRDefault="004F0F35" w:rsidP="004F0F35">
            <w:pPr>
              <w:spacing w:before="0" w:line="240" w:lineRule="auto"/>
              <w:jc w:val="center"/>
              <w:rPr>
                <w:rFonts w:ascii="Renault Group" w:eastAsia="Times New Roman" w:hAnsi="Renault Group" w:cs="Arial"/>
                <w:b/>
                <w:bCs/>
                <w:color w:val="000000"/>
                <w:szCs w:val="18"/>
                <w:lang w:eastAsia="fr-FR"/>
              </w:rPr>
            </w:pPr>
          </w:p>
        </w:tc>
        <w:tc>
          <w:tcPr>
            <w:tcW w:w="1180" w:type="dxa"/>
            <w:tcBorders>
              <w:top w:val="nil"/>
              <w:left w:val="nil"/>
              <w:bottom w:val="nil"/>
              <w:right w:val="nil"/>
            </w:tcBorders>
            <w:shd w:val="clear" w:color="auto" w:fill="auto"/>
            <w:vAlign w:val="bottom"/>
            <w:hideMark/>
          </w:tcPr>
          <w:p w14:paraId="06DD3D6C" w14:textId="77777777" w:rsidR="004F0F35" w:rsidRPr="000D4119" w:rsidRDefault="004F0F35" w:rsidP="004F0F35">
            <w:pPr>
              <w:spacing w:before="0" w:line="240" w:lineRule="auto"/>
              <w:jc w:val="right"/>
              <w:rPr>
                <w:rFonts w:ascii="Renault Group" w:eastAsia="Times New Roman" w:hAnsi="Renault Group" w:cs="Arial"/>
                <w:b/>
                <w:bCs/>
                <w:color w:val="000000"/>
                <w:szCs w:val="18"/>
                <w:lang w:eastAsia="fr-FR"/>
              </w:rPr>
            </w:pPr>
            <w:r w:rsidRPr="000D4119">
              <w:rPr>
                <w:rFonts w:ascii="Renault Group" w:eastAsia="Times New Roman" w:hAnsi="Renault Group" w:cs="Arial"/>
                <w:b/>
                <w:bCs/>
                <w:color w:val="000000"/>
                <w:szCs w:val="18"/>
                <w:lang w:eastAsia="fr-FR"/>
              </w:rPr>
              <w:t>2020</w:t>
            </w:r>
          </w:p>
        </w:tc>
        <w:tc>
          <w:tcPr>
            <w:tcW w:w="1180" w:type="dxa"/>
            <w:tcBorders>
              <w:top w:val="nil"/>
              <w:left w:val="nil"/>
              <w:bottom w:val="nil"/>
              <w:right w:val="nil"/>
            </w:tcBorders>
            <w:shd w:val="clear" w:color="auto" w:fill="auto"/>
            <w:vAlign w:val="bottom"/>
            <w:hideMark/>
          </w:tcPr>
          <w:p w14:paraId="7089FC7F" w14:textId="77777777" w:rsidR="004F0F35" w:rsidRPr="000D4119" w:rsidRDefault="004F0F35" w:rsidP="004F0F35">
            <w:pPr>
              <w:spacing w:before="0" w:line="240" w:lineRule="auto"/>
              <w:jc w:val="right"/>
              <w:rPr>
                <w:rFonts w:ascii="Renault Group" w:eastAsia="Times New Roman" w:hAnsi="Renault Group" w:cs="Arial"/>
                <w:b/>
                <w:bCs/>
                <w:color w:val="000000"/>
                <w:szCs w:val="18"/>
                <w:lang w:eastAsia="fr-FR"/>
              </w:rPr>
            </w:pPr>
            <w:r w:rsidRPr="000D4119">
              <w:rPr>
                <w:rFonts w:ascii="Renault Group" w:eastAsia="Times New Roman" w:hAnsi="Renault Group" w:cs="Arial"/>
                <w:b/>
                <w:bCs/>
                <w:color w:val="000000"/>
                <w:szCs w:val="18"/>
                <w:lang w:eastAsia="fr-FR"/>
              </w:rPr>
              <w:t>2021</w:t>
            </w:r>
          </w:p>
        </w:tc>
        <w:tc>
          <w:tcPr>
            <w:tcW w:w="1000" w:type="dxa"/>
            <w:tcBorders>
              <w:top w:val="nil"/>
              <w:left w:val="nil"/>
              <w:bottom w:val="nil"/>
              <w:right w:val="nil"/>
            </w:tcBorders>
            <w:shd w:val="clear" w:color="auto" w:fill="auto"/>
            <w:vAlign w:val="bottom"/>
            <w:hideMark/>
          </w:tcPr>
          <w:p w14:paraId="78A8910A" w14:textId="77777777" w:rsidR="004F0F35" w:rsidRPr="000D4119" w:rsidRDefault="004F0F35" w:rsidP="004F0F35">
            <w:pPr>
              <w:spacing w:before="0" w:line="240" w:lineRule="auto"/>
              <w:jc w:val="right"/>
              <w:rPr>
                <w:rFonts w:ascii="Renault Group" w:eastAsia="Times New Roman" w:hAnsi="Renault Group" w:cs="Arial"/>
                <w:b/>
                <w:bCs/>
                <w:color w:val="000000"/>
                <w:szCs w:val="18"/>
                <w:lang w:eastAsia="fr-FR"/>
              </w:rPr>
            </w:pPr>
            <w:r w:rsidRPr="000D4119">
              <w:rPr>
                <w:rFonts w:ascii="Renault Group" w:eastAsia="Times New Roman" w:hAnsi="Renault Group" w:cs="Arial"/>
                <w:b/>
                <w:bCs/>
                <w:color w:val="000000"/>
                <w:szCs w:val="18"/>
                <w:lang w:eastAsia="fr-FR"/>
              </w:rPr>
              <w:t>% variation</w:t>
            </w:r>
          </w:p>
        </w:tc>
        <w:tc>
          <w:tcPr>
            <w:tcW w:w="1176" w:type="dxa"/>
            <w:tcBorders>
              <w:top w:val="nil"/>
              <w:left w:val="nil"/>
              <w:bottom w:val="nil"/>
              <w:right w:val="nil"/>
            </w:tcBorders>
            <w:shd w:val="clear" w:color="auto" w:fill="auto"/>
            <w:noWrap/>
            <w:vAlign w:val="bottom"/>
            <w:hideMark/>
          </w:tcPr>
          <w:p w14:paraId="75D1250A" w14:textId="77777777" w:rsidR="004F0F35" w:rsidRPr="000D4119" w:rsidRDefault="004F0F35" w:rsidP="004F0F35">
            <w:pPr>
              <w:spacing w:before="0" w:line="240" w:lineRule="auto"/>
              <w:jc w:val="right"/>
              <w:rPr>
                <w:rFonts w:ascii="Renault Group" w:eastAsia="Times New Roman" w:hAnsi="Renault Group" w:cs="Arial"/>
                <w:b/>
                <w:bCs/>
                <w:color w:val="000000"/>
                <w:szCs w:val="18"/>
                <w:lang w:eastAsia="fr-FR"/>
              </w:rPr>
            </w:pPr>
            <w:r w:rsidRPr="000D4119">
              <w:rPr>
                <w:rFonts w:ascii="Renault Group" w:eastAsia="Times New Roman" w:hAnsi="Renault Group" w:cs="Arial"/>
                <w:b/>
                <w:bCs/>
                <w:color w:val="000000"/>
                <w:szCs w:val="18"/>
                <w:lang w:eastAsia="fr-FR"/>
              </w:rPr>
              <w:t>2020</w:t>
            </w:r>
          </w:p>
        </w:tc>
        <w:tc>
          <w:tcPr>
            <w:tcW w:w="993" w:type="dxa"/>
            <w:tcBorders>
              <w:top w:val="nil"/>
              <w:left w:val="nil"/>
              <w:bottom w:val="nil"/>
              <w:right w:val="nil"/>
            </w:tcBorders>
            <w:shd w:val="clear" w:color="auto" w:fill="auto"/>
            <w:noWrap/>
            <w:vAlign w:val="bottom"/>
            <w:hideMark/>
          </w:tcPr>
          <w:p w14:paraId="7386ECF0" w14:textId="77777777" w:rsidR="004F0F35" w:rsidRPr="000D4119" w:rsidRDefault="004F0F35" w:rsidP="004F0F35">
            <w:pPr>
              <w:spacing w:before="0" w:line="240" w:lineRule="auto"/>
              <w:jc w:val="right"/>
              <w:rPr>
                <w:rFonts w:ascii="Renault Group" w:eastAsia="Times New Roman" w:hAnsi="Renault Group" w:cs="Arial"/>
                <w:b/>
                <w:bCs/>
                <w:color w:val="000000"/>
                <w:szCs w:val="18"/>
                <w:lang w:eastAsia="fr-FR"/>
              </w:rPr>
            </w:pPr>
            <w:r w:rsidRPr="000D4119">
              <w:rPr>
                <w:rFonts w:ascii="Renault Group" w:eastAsia="Times New Roman" w:hAnsi="Renault Group" w:cs="Arial"/>
                <w:b/>
                <w:bCs/>
                <w:color w:val="000000"/>
                <w:szCs w:val="18"/>
                <w:lang w:eastAsia="fr-FR"/>
              </w:rPr>
              <w:t>2021</w:t>
            </w:r>
          </w:p>
        </w:tc>
        <w:tc>
          <w:tcPr>
            <w:tcW w:w="962" w:type="dxa"/>
            <w:tcBorders>
              <w:top w:val="nil"/>
              <w:left w:val="nil"/>
              <w:bottom w:val="nil"/>
              <w:right w:val="nil"/>
            </w:tcBorders>
            <w:shd w:val="clear" w:color="auto" w:fill="auto"/>
            <w:vAlign w:val="bottom"/>
            <w:hideMark/>
          </w:tcPr>
          <w:p w14:paraId="1A3C9A37" w14:textId="77777777" w:rsidR="004F0F35" w:rsidRPr="000D4119" w:rsidRDefault="004F0F35" w:rsidP="004F0F35">
            <w:pPr>
              <w:spacing w:before="0" w:line="240" w:lineRule="auto"/>
              <w:jc w:val="right"/>
              <w:rPr>
                <w:rFonts w:ascii="Renault Group" w:eastAsia="Times New Roman" w:hAnsi="Renault Group" w:cs="Arial"/>
                <w:b/>
                <w:bCs/>
                <w:color w:val="000000"/>
                <w:szCs w:val="18"/>
                <w:lang w:eastAsia="fr-FR"/>
              </w:rPr>
            </w:pPr>
            <w:r w:rsidRPr="000D4119">
              <w:rPr>
                <w:rFonts w:ascii="Renault Group" w:eastAsia="Times New Roman" w:hAnsi="Renault Group" w:cs="Arial"/>
                <w:b/>
                <w:bCs/>
                <w:color w:val="000000"/>
                <w:szCs w:val="18"/>
                <w:lang w:eastAsia="fr-FR"/>
              </w:rPr>
              <w:t>% variation</w:t>
            </w:r>
          </w:p>
        </w:tc>
      </w:tr>
      <w:tr w:rsidR="004F0F35" w:rsidRPr="000D4119" w14:paraId="1471D291" w14:textId="77777777" w:rsidTr="00A014EB">
        <w:trPr>
          <w:trHeight w:val="260"/>
        </w:trPr>
        <w:tc>
          <w:tcPr>
            <w:tcW w:w="2410" w:type="dxa"/>
            <w:tcBorders>
              <w:top w:val="nil"/>
              <w:left w:val="nil"/>
              <w:bottom w:val="single" w:sz="12" w:space="0" w:color="auto"/>
              <w:right w:val="nil"/>
            </w:tcBorders>
            <w:shd w:val="clear" w:color="auto" w:fill="auto"/>
            <w:noWrap/>
            <w:vAlign w:val="center"/>
            <w:hideMark/>
          </w:tcPr>
          <w:p w14:paraId="4F221EFF" w14:textId="77777777" w:rsidR="004F0F35" w:rsidRPr="000D4119" w:rsidRDefault="004F0F35" w:rsidP="004F0F35">
            <w:pPr>
              <w:spacing w:before="0" w:line="240" w:lineRule="auto"/>
              <w:rPr>
                <w:rFonts w:ascii="Renault Group" w:eastAsia="Times New Roman" w:hAnsi="Renault Group" w:cs="Arial"/>
                <w:b/>
                <w:bCs/>
                <w:color w:val="000000"/>
                <w:sz w:val="16"/>
                <w:szCs w:val="16"/>
                <w:lang w:eastAsia="fr-FR"/>
              </w:rPr>
            </w:pPr>
            <w:r w:rsidRPr="000D4119">
              <w:rPr>
                <w:rFonts w:ascii="Renault Group" w:eastAsia="Times New Roman" w:hAnsi="Renault Group" w:cs="Arial"/>
                <w:b/>
                <w:bCs/>
                <w:color w:val="000000"/>
                <w:sz w:val="16"/>
                <w:szCs w:val="16"/>
                <w:lang w:eastAsia="fr-FR"/>
              </w:rPr>
              <w:t>RENAULT</w:t>
            </w:r>
          </w:p>
        </w:tc>
        <w:tc>
          <w:tcPr>
            <w:tcW w:w="1180" w:type="dxa"/>
            <w:tcBorders>
              <w:top w:val="nil"/>
              <w:left w:val="nil"/>
              <w:bottom w:val="single" w:sz="12" w:space="0" w:color="auto"/>
              <w:right w:val="nil"/>
            </w:tcBorders>
            <w:shd w:val="clear" w:color="auto" w:fill="auto"/>
            <w:vAlign w:val="center"/>
            <w:hideMark/>
          </w:tcPr>
          <w:p w14:paraId="6B0C0250"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1180" w:type="dxa"/>
            <w:tcBorders>
              <w:top w:val="nil"/>
              <w:left w:val="nil"/>
              <w:bottom w:val="single" w:sz="12" w:space="0" w:color="auto"/>
              <w:right w:val="nil"/>
            </w:tcBorders>
            <w:shd w:val="clear" w:color="auto" w:fill="auto"/>
            <w:vAlign w:val="center"/>
            <w:hideMark/>
          </w:tcPr>
          <w:p w14:paraId="46C1A38F"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1000" w:type="dxa"/>
            <w:tcBorders>
              <w:top w:val="nil"/>
              <w:left w:val="nil"/>
              <w:bottom w:val="single" w:sz="12" w:space="0" w:color="auto"/>
              <w:right w:val="nil"/>
            </w:tcBorders>
            <w:shd w:val="clear" w:color="auto" w:fill="auto"/>
            <w:vAlign w:val="center"/>
            <w:hideMark/>
          </w:tcPr>
          <w:p w14:paraId="0DAC7F64"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1176" w:type="dxa"/>
            <w:tcBorders>
              <w:top w:val="nil"/>
              <w:left w:val="nil"/>
              <w:bottom w:val="single" w:sz="12" w:space="0" w:color="auto"/>
              <w:right w:val="nil"/>
            </w:tcBorders>
            <w:shd w:val="clear" w:color="auto" w:fill="auto"/>
            <w:noWrap/>
            <w:vAlign w:val="center"/>
            <w:hideMark/>
          </w:tcPr>
          <w:p w14:paraId="2D9FDC06"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993" w:type="dxa"/>
            <w:tcBorders>
              <w:top w:val="nil"/>
              <w:left w:val="nil"/>
              <w:bottom w:val="single" w:sz="12" w:space="0" w:color="auto"/>
              <w:right w:val="nil"/>
            </w:tcBorders>
            <w:shd w:val="clear" w:color="auto" w:fill="auto"/>
            <w:noWrap/>
            <w:vAlign w:val="center"/>
            <w:hideMark/>
          </w:tcPr>
          <w:p w14:paraId="68C88A99"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962" w:type="dxa"/>
            <w:tcBorders>
              <w:top w:val="nil"/>
              <w:left w:val="nil"/>
              <w:bottom w:val="single" w:sz="12" w:space="0" w:color="auto"/>
              <w:right w:val="nil"/>
            </w:tcBorders>
            <w:shd w:val="clear" w:color="auto" w:fill="auto"/>
            <w:noWrap/>
            <w:vAlign w:val="center"/>
            <w:hideMark/>
          </w:tcPr>
          <w:p w14:paraId="707A072A"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r>
      <w:tr w:rsidR="004F0F35" w:rsidRPr="000D4119" w14:paraId="1899B9F6" w14:textId="77777777" w:rsidTr="00A014EB">
        <w:trPr>
          <w:trHeight w:val="260"/>
        </w:trPr>
        <w:tc>
          <w:tcPr>
            <w:tcW w:w="2410" w:type="dxa"/>
            <w:tcBorders>
              <w:top w:val="nil"/>
              <w:left w:val="nil"/>
              <w:bottom w:val="nil"/>
              <w:right w:val="nil"/>
            </w:tcBorders>
            <w:shd w:val="clear" w:color="auto" w:fill="auto"/>
            <w:noWrap/>
            <w:vAlign w:val="center"/>
            <w:hideMark/>
          </w:tcPr>
          <w:p w14:paraId="6DA7C556" w14:textId="77777777" w:rsidR="004F0F35" w:rsidRPr="000D4119" w:rsidRDefault="004F0F35" w:rsidP="004F0F35">
            <w:pPr>
              <w:spacing w:before="0" w:line="240" w:lineRule="auto"/>
              <w:jc w:val="center"/>
              <w:rPr>
                <w:rFonts w:ascii="Renault Group" w:eastAsia="Times New Roman" w:hAnsi="Renault Group" w:cs="Arial"/>
                <w:color w:val="000000"/>
                <w:sz w:val="16"/>
                <w:szCs w:val="16"/>
                <w:lang w:eastAsia="fr-FR"/>
              </w:rPr>
            </w:pPr>
            <w:r w:rsidRPr="000D4119">
              <w:rPr>
                <w:rFonts w:ascii="Renault Group" w:eastAsia="Times New Roman" w:hAnsi="Renault Group" w:cs="Arial"/>
                <w:color w:val="000000"/>
                <w:sz w:val="16"/>
                <w:szCs w:val="16"/>
                <w:lang w:eastAsia="fr-FR"/>
              </w:rPr>
              <w:t>VP</w:t>
            </w:r>
          </w:p>
        </w:tc>
        <w:tc>
          <w:tcPr>
            <w:tcW w:w="1180" w:type="dxa"/>
            <w:tcBorders>
              <w:top w:val="nil"/>
              <w:left w:val="nil"/>
              <w:bottom w:val="nil"/>
              <w:right w:val="nil"/>
            </w:tcBorders>
            <w:shd w:val="clear" w:color="auto" w:fill="auto"/>
            <w:noWrap/>
            <w:vAlign w:val="center"/>
            <w:hideMark/>
          </w:tcPr>
          <w:p w14:paraId="584A6B14"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403 534</w:t>
            </w:r>
          </w:p>
        </w:tc>
        <w:tc>
          <w:tcPr>
            <w:tcW w:w="1180" w:type="dxa"/>
            <w:tcBorders>
              <w:top w:val="nil"/>
              <w:left w:val="nil"/>
              <w:bottom w:val="nil"/>
              <w:right w:val="nil"/>
            </w:tcBorders>
            <w:shd w:val="clear" w:color="auto" w:fill="auto"/>
            <w:noWrap/>
            <w:vAlign w:val="center"/>
            <w:hideMark/>
          </w:tcPr>
          <w:p w14:paraId="39FABB67"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284 569</w:t>
            </w:r>
          </w:p>
        </w:tc>
        <w:tc>
          <w:tcPr>
            <w:tcW w:w="1000" w:type="dxa"/>
            <w:tcBorders>
              <w:top w:val="nil"/>
              <w:left w:val="nil"/>
              <w:bottom w:val="nil"/>
              <w:right w:val="nil"/>
            </w:tcBorders>
            <w:shd w:val="clear" w:color="auto" w:fill="auto"/>
            <w:noWrap/>
            <w:vAlign w:val="center"/>
            <w:hideMark/>
          </w:tcPr>
          <w:p w14:paraId="62F42FCA"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-29,5</w:t>
            </w:r>
          </w:p>
        </w:tc>
        <w:tc>
          <w:tcPr>
            <w:tcW w:w="1176" w:type="dxa"/>
            <w:tcBorders>
              <w:top w:val="nil"/>
              <w:left w:val="nil"/>
              <w:bottom w:val="nil"/>
              <w:right w:val="nil"/>
            </w:tcBorders>
            <w:shd w:val="clear" w:color="auto" w:fill="auto"/>
            <w:noWrap/>
            <w:vAlign w:val="center"/>
            <w:hideMark/>
          </w:tcPr>
          <w:p w14:paraId="4CDA3C43"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1 027 490</w:t>
            </w:r>
          </w:p>
        </w:tc>
        <w:tc>
          <w:tcPr>
            <w:tcW w:w="993" w:type="dxa"/>
            <w:tcBorders>
              <w:top w:val="nil"/>
              <w:left w:val="nil"/>
              <w:bottom w:val="nil"/>
              <w:right w:val="nil"/>
            </w:tcBorders>
            <w:shd w:val="clear" w:color="auto" w:fill="auto"/>
            <w:noWrap/>
            <w:vAlign w:val="center"/>
            <w:hideMark/>
          </w:tcPr>
          <w:p w14:paraId="6B46B50C"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988 761</w:t>
            </w:r>
          </w:p>
        </w:tc>
        <w:tc>
          <w:tcPr>
            <w:tcW w:w="962" w:type="dxa"/>
            <w:tcBorders>
              <w:top w:val="nil"/>
              <w:left w:val="nil"/>
              <w:bottom w:val="nil"/>
              <w:right w:val="nil"/>
            </w:tcBorders>
            <w:shd w:val="clear" w:color="auto" w:fill="auto"/>
            <w:noWrap/>
            <w:vAlign w:val="center"/>
            <w:hideMark/>
          </w:tcPr>
          <w:p w14:paraId="129C7DFB"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-3,8</w:t>
            </w:r>
          </w:p>
        </w:tc>
      </w:tr>
      <w:tr w:rsidR="004F0F35" w:rsidRPr="000D4119" w14:paraId="7F93B6E6" w14:textId="77777777" w:rsidTr="00A014EB">
        <w:trPr>
          <w:trHeight w:val="250"/>
        </w:trPr>
        <w:tc>
          <w:tcPr>
            <w:tcW w:w="2410" w:type="dxa"/>
            <w:tcBorders>
              <w:top w:val="nil"/>
              <w:left w:val="nil"/>
              <w:bottom w:val="nil"/>
              <w:right w:val="nil"/>
            </w:tcBorders>
            <w:shd w:val="clear" w:color="auto" w:fill="auto"/>
            <w:noWrap/>
            <w:vAlign w:val="center"/>
            <w:hideMark/>
          </w:tcPr>
          <w:p w14:paraId="5C7FD98C" w14:textId="77777777" w:rsidR="004F0F35" w:rsidRPr="000D4119" w:rsidRDefault="004F0F35" w:rsidP="004F0F35">
            <w:pPr>
              <w:spacing w:before="0" w:line="240" w:lineRule="auto"/>
              <w:jc w:val="center"/>
              <w:rPr>
                <w:rFonts w:ascii="Renault Group" w:eastAsia="Times New Roman" w:hAnsi="Renault Group" w:cs="Arial"/>
                <w:color w:val="000000"/>
                <w:sz w:val="16"/>
                <w:szCs w:val="16"/>
                <w:lang w:eastAsia="fr-FR"/>
              </w:rPr>
            </w:pPr>
            <w:r w:rsidRPr="000D4119">
              <w:rPr>
                <w:rFonts w:ascii="Renault Group" w:eastAsia="Times New Roman" w:hAnsi="Renault Group" w:cs="Arial"/>
                <w:color w:val="000000"/>
                <w:sz w:val="16"/>
                <w:szCs w:val="16"/>
                <w:lang w:eastAsia="fr-FR"/>
              </w:rPr>
              <w:t>VU</w:t>
            </w:r>
          </w:p>
        </w:tc>
        <w:tc>
          <w:tcPr>
            <w:tcW w:w="1180" w:type="dxa"/>
            <w:tcBorders>
              <w:top w:val="nil"/>
              <w:left w:val="nil"/>
              <w:bottom w:val="nil"/>
              <w:right w:val="nil"/>
            </w:tcBorders>
            <w:shd w:val="clear" w:color="auto" w:fill="auto"/>
            <w:noWrap/>
            <w:vAlign w:val="center"/>
            <w:hideMark/>
          </w:tcPr>
          <w:p w14:paraId="2FC9BF21"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80 260</w:t>
            </w:r>
          </w:p>
        </w:tc>
        <w:tc>
          <w:tcPr>
            <w:tcW w:w="1180" w:type="dxa"/>
            <w:tcBorders>
              <w:top w:val="nil"/>
              <w:left w:val="nil"/>
              <w:bottom w:val="nil"/>
              <w:right w:val="nil"/>
            </w:tcBorders>
            <w:shd w:val="clear" w:color="auto" w:fill="auto"/>
            <w:noWrap/>
            <w:vAlign w:val="center"/>
            <w:hideMark/>
          </w:tcPr>
          <w:p w14:paraId="69B624B6"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81 365</w:t>
            </w:r>
          </w:p>
        </w:tc>
        <w:tc>
          <w:tcPr>
            <w:tcW w:w="1000" w:type="dxa"/>
            <w:tcBorders>
              <w:top w:val="nil"/>
              <w:left w:val="nil"/>
              <w:bottom w:val="nil"/>
              <w:right w:val="nil"/>
            </w:tcBorders>
            <w:shd w:val="clear" w:color="auto" w:fill="auto"/>
            <w:noWrap/>
            <w:vAlign w:val="center"/>
            <w:hideMark/>
          </w:tcPr>
          <w:p w14:paraId="0BAB3E26" w14:textId="7BFA99BF" w:rsidR="004F0F35" w:rsidRPr="000D4119" w:rsidRDefault="00E56953" w:rsidP="004F0F35">
            <w:pPr>
              <w:spacing w:before="0" w:line="240" w:lineRule="auto"/>
              <w:jc w:val="right"/>
              <w:rPr>
                <w:rFonts w:ascii="Renault Group" w:eastAsia="Times New Roman" w:hAnsi="Renault Group" w:cs="Arial"/>
                <w:szCs w:val="18"/>
                <w:lang w:eastAsia="fr-FR"/>
              </w:rPr>
            </w:pPr>
            <w:r>
              <w:rPr>
                <w:rFonts w:ascii="Renault Group" w:eastAsia="Times New Roman" w:hAnsi="Renault Group" w:cs="Arial"/>
                <w:szCs w:val="18"/>
                <w:lang w:eastAsia="fr-FR"/>
              </w:rPr>
              <w:t>+</w:t>
            </w:r>
            <w:r w:rsidR="004F0F35" w:rsidRPr="000D4119">
              <w:rPr>
                <w:rFonts w:ascii="Renault Group" w:eastAsia="Times New Roman" w:hAnsi="Renault Group" w:cs="Arial"/>
                <w:szCs w:val="18"/>
                <w:lang w:eastAsia="fr-FR"/>
              </w:rPr>
              <w:t>1,4</w:t>
            </w:r>
          </w:p>
        </w:tc>
        <w:tc>
          <w:tcPr>
            <w:tcW w:w="1176" w:type="dxa"/>
            <w:tcBorders>
              <w:top w:val="nil"/>
              <w:left w:val="nil"/>
              <w:bottom w:val="nil"/>
              <w:right w:val="nil"/>
            </w:tcBorders>
            <w:shd w:val="clear" w:color="auto" w:fill="auto"/>
            <w:noWrap/>
            <w:vAlign w:val="center"/>
            <w:hideMark/>
          </w:tcPr>
          <w:p w14:paraId="437BFE16"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216 783</w:t>
            </w:r>
          </w:p>
        </w:tc>
        <w:tc>
          <w:tcPr>
            <w:tcW w:w="993" w:type="dxa"/>
            <w:tcBorders>
              <w:top w:val="nil"/>
              <w:left w:val="nil"/>
              <w:bottom w:val="nil"/>
              <w:right w:val="nil"/>
            </w:tcBorders>
            <w:shd w:val="clear" w:color="auto" w:fill="auto"/>
            <w:noWrap/>
            <w:vAlign w:val="center"/>
            <w:hideMark/>
          </w:tcPr>
          <w:p w14:paraId="06CF7A5F"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278 947</w:t>
            </w:r>
          </w:p>
        </w:tc>
        <w:tc>
          <w:tcPr>
            <w:tcW w:w="962" w:type="dxa"/>
            <w:tcBorders>
              <w:top w:val="nil"/>
              <w:left w:val="nil"/>
              <w:bottom w:val="nil"/>
              <w:right w:val="nil"/>
            </w:tcBorders>
            <w:shd w:val="clear" w:color="auto" w:fill="auto"/>
            <w:noWrap/>
            <w:vAlign w:val="center"/>
            <w:hideMark/>
          </w:tcPr>
          <w:p w14:paraId="609642F6" w14:textId="088743D1" w:rsidR="004F0F35" w:rsidRPr="000D4119" w:rsidRDefault="00CB5F68" w:rsidP="004F0F35">
            <w:pPr>
              <w:spacing w:before="0" w:line="240" w:lineRule="auto"/>
              <w:jc w:val="right"/>
              <w:rPr>
                <w:rFonts w:ascii="Renault Group" w:eastAsia="Times New Roman" w:hAnsi="Renault Group" w:cs="Arial"/>
                <w:szCs w:val="18"/>
                <w:lang w:eastAsia="fr-FR"/>
              </w:rPr>
            </w:pPr>
            <w:r>
              <w:rPr>
                <w:rFonts w:ascii="Renault Group" w:eastAsia="Times New Roman" w:hAnsi="Renault Group" w:cs="Arial"/>
                <w:szCs w:val="18"/>
                <w:lang w:eastAsia="fr-FR"/>
              </w:rPr>
              <w:t>+</w:t>
            </w:r>
            <w:r w:rsidR="004F0F35" w:rsidRPr="000D4119">
              <w:rPr>
                <w:rFonts w:ascii="Renault Group" w:eastAsia="Times New Roman" w:hAnsi="Renault Group" w:cs="Arial"/>
                <w:szCs w:val="18"/>
                <w:lang w:eastAsia="fr-FR"/>
              </w:rPr>
              <w:t>28,7</w:t>
            </w:r>
          </w:p>
        </w:tc>
      </w:tr>
      <w:tr w:rsidR="004F0F35" w:rsidRPr="000D4119" w14:paraId="7F9CA7B2" w14:textId="77777777" w:rsidTr="00A014EB">
        <w:trPr>
          <w:trHeight w:val="250"/>
        </w:trPr>
        <w:tc>
          <w:tcPr>
            <w:tcW w:w="2410" w:type="dxa"/>
            <w:tcBorders>
              <w:top w:val="nil"/>
              <w:left w:val="nil"/>
              <w:bottom w:val="nil"/>
              <w:right w:val="nil"/>
            </w:tcBorders>
            <w:shd w:val="clear" w:color="auto" w:fill="auto"/>
            <w:noWrap/>
            <w:vAlign w:val="center"/>
            <w:hideMark/>
          </w:tcPr>
          <w:p w14:paraId="60DC8618" w14:textId="77777777" w:rsidR="004F0F35" w:rsidRPr="000D4119" w:rsidRDefault="004F0F35" w:rsidP="004F0F35">
            <w:pPr>
              <w:spacing w:before="0" w:line="240" w:lineRule="auto"/>
              <w:jc w:val="center"/>
              <w:rPr>
                <w:rFonts w:ascii="Renault Group" w:eastAsia="Times New Roman" w:hAnsi="Renault Group" w:cs="Arial"/>
                <w:b/>
                <w:bCs/>
                <w:color w:val="000000"/>
                <w:sz w:val="16"/>
                <w:szCs w:val="16"/>
                <w:lang w:eastAsia="fr-FR"/>
              </w:rPr>
            </w:pPr>
            <w:r w:rsidRPr="000D4119">
              <w:rPr>
                <w:rFonts w:ascii="Renault Group" w:eastAsia="Times New Roman" w:hAnsi="Renault Group" w:cs="Arial"/>
                <w:b/>
                <w:bCs/>
                <w:color w:val="000000"/>
                <w:sz w:val="16"/>
                <w:szCs w:val="16"/>
                <w:lang w:eastAsia="fr-FR"/>
              </w:rPr>
              <w:t>VP+VU</w:t>
            </w:r>
          </w:p>
        </w:tc>
        <w:tc>
          <w:tcPr>
            <w:tcW w:w="1180" w:type="dxa"/>
            <w:tcBorders>
              <w:top w:val="nil"/>
              <w:left w:val="nil"/>
              <w:bottom w:val="nil"/>
              <w:right w:val="nil"/>
            </w:tcBorders>
            <w:shd w:val="clear" w:color="auto" w:fill="auto"/>
            <w:noWrap/>
            <w:vAlign w:val="center"/>
            <w:hideMark/>
          </w:tcPr>
          <w:p w14:paraId="07114055"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483 794</w:t>
            </w:r>
          </w:p>
        </w:tc>
        <w:tc>
          <w:tcPr>
            <w:tcW w:w="1180" w:type="dxa"/>
            <w:tcBorders>
              <w:top w:val="nil"/>
              <w:left w:val="nil"/>
              <w:bottom w:val="nil"/>
              <w:right w:val="nil"/>
            </w:tcBorders>
            <w:shd w:val="clear" w:color="auto" w:fill="auto"/>
            <w:noWrap/>
            <w:vAlign w:val="center"/>
            <w:hideMark/>
          </w:tcPr>
          <w:p w14:paraId="3BDDA8CA"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365 934</w:t>
            </w:r>
          </w:p>
        </w:tc>
        <w:tc>
          <w:tcPr>
            <w:tcW w:w="1000" w:type="dxa"/>
            <w:tcBorders>
              <w:top w:val="nil"/>
              <w:left w:val="nil"/>
              <w:bottom w:val="nil"/>
              <w:right w:val="nil"/>
            </w:tcBorders>
            <w:shd w:val="clear" w:color="auto" w:fill="auto"/>
            <w:noWrap/>
            <w:vAlign w:val="center"/>
            <w:hideMark/>
          </w:tcPr>
          <w:p w14:paraId="41A111CB"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-24,4</w:t>
            </w:r>
          </w:p>
        </w:tc>
        <w:tc>
          <w:tcPr>
            <w:tcW w:w="1176" w:type="dxa"/>
            <w:tcBorders>
              <w:top w:val="nil"/>
              <w:left w:val="nil"/>
              <w:bottom w:val="nil"/>
              <w:right w:val="nil"/>
            </w:tcBorders>
            <w:shd w:val="clear" w:color="auto" w:fill="auto"/>
            <w:noWrap/>
            <w:vAlign w:val="center"/>
            <w:hideMark/>
          </w:tcPr>
          <w:p w14:paraId="5B346C5D"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1 244 273</w:t>
            </w:r>
          </w:p>
        </w:tc>
        <w:tc>
          <w:tcPr>
            <w:tcW w:w="993" w:type="dxa"/>
            <w:tcBorders>
              <w:top w:val="nil"/>
              <w:left w:val="nil"/>
              <w:bottom w:val="nil"/>
              <w:right w:val="nil"/>
            </w:tcBorders>
            <w:shd w:val="clear" w:color="auto" w:fill="auto"/>
            <w:noWrap/>
            <w:vAlign w:val="center"/>
            <w:hideMark/>
          </w:tcPr>
          <w:p w14:paraId="052E20E7"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1 267 708</w:t>
            </w:r>
          </w:p>
        </w:tc>
        <w:tc>
          <w:tcPr>
            <w:tcW w:w="962" w:type="dxa"/>
            <w:tcBorders>
              <w:top w:val="nil"/>
              <w:left w:val="nil"/>
              <w:bottom w:val="nil"/>
              <w:right w:val="nil"/>
            </w:tcBorders>
            <w:shd w:val="clear" w:color="auto" w:fill="auto"/>
            <w:noWrap/>
            <w:vAlign w:val="center"/>
            <w:hideMark/>
          </w:tcPr>
          <w:p w14:paraId="55B0EDB9" w14:textId="6188A41C" w:rsidR="004F0F35" w:rsidRPr="000D4119" w:rsidRDefault="00CB5F68" w:rsidP="004F0F35">
            <w:pPr>
              <w:spacing w:before="0" w:line="240" w:lineRule="auto"/>
              <w:jc w:val="right"/>
              <w:rPr>
                <w:rFonts w:ascii="Renault Group" w:eastAsia="Times New Roman" w:hAnsi="Renault Group" w:cs="Arial"/>
                <w:b/>
                <w:bCs/>
                <w:szCs w:val="18"/>
                <w:lang w:eastAsia="fr-FR"/>
              </w:rPr>
            </w:pPr>
            <w:r>
              <w:rPr>
                <w:rFonts w:ascii="Renault Group" w:eastAsia="Times New Roman" w:hAnsi="Renault Group" w:cs="Arial"/>
                <w:b/>
                <w:bCs/>
                <w:szCs w:val="18"/>
                <w:lang w:eastAsia="fr-FR"/>
              </w:rPr>
              <w:t>+</w:t>
            </w:r>
            <w:r w:rsidR="004F0F35" w:rsidRPr="000D4119">
              <w:rPr>
                <w:rFonts w:ascii="Renault Group" w:eastAsia="Times New Roman" w:hAnsi="Renault Group" w:cs="Arial"/>
                <w:b/>
                <w:bCs/>
                <w:szCs w:val="18"/>
                <w:lang w:eastAsia="fr-FR"/>
              </w:rPr>
              <w:t>1,9</w:t>
            </w:r>
          </w:p>
        </w:tc>
      </w:tr>
      <w:tr w:rsidR="004F0F35" w:rsidRPr="000D4119" w14:paraId="1FDD07D9" w14:textId="77777777" w:rsidTr="00A014EB">
        <w:trPr>
          <w:trHeight w:val="260"/>
        </w:trPr>
        <w:tc>
          <w:tcPr>
            <w:tcW w:w="2410" w:type="dxa"/>
            <w:tcBorders>
              <w:top w:val="nil"/>
              <w:left w:val="nil"/>
              <w:bottom w:val="single" w:sz="12" w:space="0" w:color="auto"/>
              <w:right w:val="nil"/>
            </w:tcBorders>
            <w:shd w:val="clear" w:color="auto" w:fill="auto"/>
            <w:noWrap/>
            <w:vAlign w:val="center"/>
            <w:hideMark/>
          </w:tcPr>
          <w:p w14:paraId="37DA6188" w14:textId="77777777" w:rsidR="004F0F35" w:rsidRPr="000D4119" w:rsidRDefault="004F0F35" w:rsidP="004F0F35">
            <w:pPr>
              <w:spacing w:before="0" w:line="240" w:lineRule="auto"/>
              <w:rPr>
                <w:rFonts w:ascii="Renault Group" w:eastAsia="Times New Roman" w:hAnsi="Renault Group" w:cs="Arial"/>
                <w:b/>
                <w:bCs/>
                <w:color w:val="000000"/>
                <w:sz w:val="16"/>
                <w:szCs w:val="16"/>
                <w:lang w:eastAsia="fr-FR"/>
              </w:rPr>
            </w:pPr>
            <w:r w:rsidRPr="000D4119">
              <w:rPr>
                <w:rFonts w:ascii="Renault Group" w:eastAsia="Times New Roman" w:hAnsi="Renault Group" w:cs="Arial"/>
                <w:b/>
                <w:bCs/>
                <w:color w:val="000000"/>
                <w:sz w:val="16"/>
                <w:szCs w:val="16"/>
                <w:lang w:eastAsia="fr-FR"/>
              </w:rPr>
              <w:t>RENAULT SAMSUNG MOTORS</w:t>
            </w:r>
          </w:p>
        </w:tc>
        <w:tc>
          <w:tcPr>
            <w:tcW w:w="1180" w:type="dxa"/>
            <w:tcBorders>
              <w:top w:val="nil"/>
              <w:left w:val="nil"/>
              <w:bottom w:val="single" w:sz="12" w:space="0" w:color="auto"/>
              <w:right w:val="nil"/>
            </w:tcBorders>
            <w:shd w:val="clear" w:color="auto" w:fill="auto"/>
            <w:vAlign w:val="center"/>
            <w:hideMark/>
          </w:tcPr>
          <w:p w14:paraId="4FDC80A3"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1180" w:type="dxa"/>
            <w:tcBorders>
              <w:top w:val="nil"/>
              <w:left w:val="nil"/>
              <w:bottom w:val="single" w:sz="12" w:space="0" w:color="auto"/>
              <w:right w:val="nil"/>
            </w:tcBorders>
            <w:shd w:val="clear" w:color="auto" w:fill="auto"/>
            <w:vAlign w:val="center"/>
            <w:hideMark/>
          </w:tcPr>
          <w:p w14:paraId="593FCC13"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1000" w:type="dxa"/>
            <w:tcBorders>
              <w:top w:val="nil"/>
              <w:left w:val="nil"/>
              <w:bottom w:val="single" w:sz="12" w:space="0" w:color="auto"/>
              <w:right w:val="nil"/>
            </w:tcBorders>
            <w:shd w:val="clear" w:color="auto" w:fill="auto"/>
            <w:vAlign w:val="center"/>
            <w:hideMark/>
          </w:tcPr>
          <w:p w14:paraId="7F84CD17"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1176" w:type="dxa"/>
            <w:tcBorders>
              <w:top w:val="nil"/>
              <w:left w:val="nil"/>
              <w:bottom w:val="single" w:sz="12" w:space="0" w:color="auto"/>
              <w:right w:val="nil"/>
            </w:tcBorders>
            <w:shd w:val="clear" w:color="auto" w:fill="auto"/>
            <w:vAlign w:val="center"/>
            <w:hideMark/>
          </w:tcPr>
          <w:p w14:paraId="24BCE38B"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993" w:type="dxa"/>
            <w:tcBorders>
              <w:top w:val="nil"/>
              <w:left w:val="nil"/>
              <w:bottom w:val="single" w:sz="12" w:space="0" w:color="auto"/>
              <w:right w:val="nil"/>
            </w:tcBorders>
            <w:shd w:val="clear" w:color="auto" w:fill="auto"/>
            <w:vAlign w:val="center"/>
            <w:hideMark/>
          </w:tcPr>
          <w:p w14:paraId="7D720C75"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962" w:type="dxa"/>
            <w:tcBorders>
              <w:top w:val="nil"/>
              <w:left w:val="nil"/>
              <w:bottom w:val="single" w:sz="12" w:space="0" w:color="auto"/>
              <w:right w:val="nil"/>
            </w:tcBorders>
            <w:shd w:val="clear" w:color="auto" w:fill="auto"/>
            <w:vAlign w:val="center"/>
            <w:hideMark/>
          </w:tcPr>
          <w:p w14:paraId="1B54D0DA"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r>
      <w:tr w:rsidR="004F0F35" w:rsidRPr="000D4119" w14:paraId="71839D50" w14:textId="77777777" w:rsidTr="00A014EB">
        <w:trPr>
          <w:trHeight w:val="260"/>
        </w:trPr>
        <w:tc>
          <w:tcPr>
            <w:tcW w:w="2410" w:type="dxa"/>
            <w:tcBorders>
              <w:top w:val="nil"/>
              <w:left w:val="nil"/>
              <w:bottom w:val="nil"/>
              <w:right w:val="nil"/>
            </w:tcBorders>
            <w:shd w:val="clear" w:color="auto" w:fill="auto"/>
            <w:noWrap/>
            <w:vAlign w:val="center"/>
            <w:hideMark/>
          </w:tcPr>
          <w:p w14:paraId="7D82E2B3" w14:textId="77777777" w:rsidR="004F0F35" w:rsidRPr="000D4119" w:rsidRDefault="004F0F35" w:rsidP="004F0F35">
            <w:pPr>
              <w:spacing w:before="0" w:line="240" w:lineRule="auto"/>
              <w:jc w:val="center"/>
              <w:rPr>
                <w:rFonts w:ascii="Renault Group" w:eastAsia="Times New Roman" w:hAnsi="Renault Group" w:cs="Arial"/>
                <w:b/>
                <w:bCs/>
                <w:color w:val="000000"/>
                <w:sz w:val="16"/>
                <w:szCs w:val="16"/>
                <w:lang w:eastAsia="fr-FR"/>
              </w:rPr>
            </w:pPr>
            <w:r w:rsidRPr="000D4119">
              <w:rPr>
                <w:rFonts w:ascii="Renault Group" w:eastAsia="Times New Roman" w:hAnsi="Renault Group" w:cs="Arial"/>
                <w:b/>
                <w:bCs/>
                <w:color w:val="000000"/>
                <w:sz w:val="16"/>
                <w:szCs w:val="16"/>
                <w:lang w:eastAsia="fr-FR"/>
              </w:rPr>
              <w:t>VP</w:t>
            </w:r>
          </w:p>
        </w:tc>
        <w:tc>
          <w:tcPr>
            <w:tcW w:w="1180" w:type="dxa"/>
            <w:tcBorders>
              <w:top w:val="nil"/>
              <w:left w:val="nil"/>
              <w:bottom w:val="nil"/>
              <w:right w:val="nil"/>
            </w:tcBorders>
            <w:shd w:val="clear" w:color="auto" w:fill="auto"/>
            <w:noWrap/>
            <w:vAlign w:val="center"/>
            <w:hideMark/>
          </w:tcPr>
          <w:p w14:paraId="213FE930"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16 373</w:t>
            </w:r>
          </w:p>
        </w:tc>
        <w:tc>
          <w:tcPr>
            <w:tcW w:w="1180" w:type="dxa"/>
            <w:tcBorders>
              <w:top w:val="nil"/>
              <w:left w:val="nil"/>
              <w:bottom w:val="nil"/>
              <w:right w:val="nil"/>
            </w:tcBorders>
            <w:shd w:val="clear" w:color="auto" w:fill="auto"/>
            <w:noWrap/>
            <w:vAlign w:val="center"/>
            <w:hideMark/>
          </w:tcPr>
          <w:p w14:paraId="2BE1892A"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13 174</w:t>
            </w:r>
          </w:p>
        </w:tc>
        <w:tc>
          <w:tcPr>
            <w:tcW w:w="1000" w:type="dxa"/>
            <w:tcBorders>
              <w:top w:val="nil"/>
              <w:left w:val="nil"/>
              <w:bottom w:val="nil"/>
              <w:right w:val="nil"/>
            </w:tcBorders>
            <w:shd w:val="clear" w:color="auto" w:fill="auto"/>
            <w:noWrap/>
            <w:vAlign w:val="center"/>
            <w:hideMark/>
          </w:tcPr>
          <w:p w14:paraId="0657E8FA"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-19,5</w:t>
            </w:r>
          </w:p>
        </w:tc>
        <w:tc>
          <w:tcPr>
            <w:tcW w:w="1176" w:type="dxa"/>
            <w:tcBorders>
              <w:top w:val="nil"/>
              <w:left w:val="nil"/>
              <w:bottom w:val="nil"/>
              <w:right w:val="nil"/>
            </w:tcBorders>
            <w:shd w:val="clear" w:color="auto" w:fill="auto"/>
            <w:noWrap/>
            <w:vAlign w:val="center"/>
            <w:hideMark/>
          </w:tcPr>
          <w:p w14:paraId="759174B1"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69 515</w:t>
            </w:r>
          </w:p>
        </w:tc>
        <w:tc>
          <w:tcPr>
            <w:tcW w:w="993" w:type="dxa"/>
            <w:tcBorders>
              <w:top w:val="nil"/>
              <w:left w:val="nil"/>
              <w:bottom w:val="nil"/>
              <w:right w:val="nil"/>
            </w:tcBorders>
            <w:shd w:val="clear" w:color="auto" w:fill="auto"/>
            <w:noWrap/>
            <w:vAlign w:val="center"/>
            <w:hideMark/>
          </w:tcPr>
          <w:p w14:paraId="68369B24"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40 082</w:t>
            </w:r>
          </w:p>
        </w:tc>
        <w:tc>
          <w:tcPr>
            <w:tcW w:w="962" w:type="dxa"/>
            <w:tcBorders>
              <w:top w:val="nil"/>
              <w:left w:val="nil"/>
              <w:bottom w:val="nil"/>
              <w:right w:val="nil"/>
            </w:tcBorders>
            <w:shd w:val="clear" w:color="auto" w:fill="auto"/>
            <w:noWrap/>
            <w:vAlign w:val="center"/>
            <w:hideMark/>
          </w:tcPr>
          <w:p w14:paraId="11EAA333"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-42,3</w:t>
            </w:r>
          </w:p>
        </w:tc>
      </w:tr>
      <w:tr w:rsidR="004F0F35" w:rsidRPr="000D4119" w14:paraId="512DBF98" w14:textId="77777777" w:rsidTr="00A014EB">
        <w:trPr>
          <w:trHeight w:val="260"/>
        </w:trPr>
        <w:tc>
          <w:tcPr>
            <w:tcW w:w="2410" w:type="dxa"/>
            <w:tcBorders>
              <w:top w:val="nil"/>
              <w:left w:val="nil"/>
              <w:bottom w:val="single" w:sz="12" w:space="0" w:color="auto"/>
              <w:right w:val="nil"/>
            </w:tcBorders>
            <w:shd w:val="clear" w:color="auto" w:fill="auto"/>
            <w:noWrap/>
            <w:vAlign w:val="center"/>
            <w:hideMark/>
          </w:tcPr>
          <w:p w14:paraId="6136F255" w14:textId="77777777" w:rsidR="004F0F35" w:rsidRPr="000D4119" w:rsidRDefault="004F0F35" w:rsidP="004F0F35">
            <w:pPr>
              <w:spacing w:before="0" w:line="240" w:lineRule="auto"/>
              <w:rPr>
                <w:rFonts w:ascii="Renault Group" w:eastAsia="Times New Roman" w:hAnsi="Renault Group" w:cs="Arial"/>
                <w:b/>
                <w:bCs/>
                <w:color w:val="000000"/>
                <w:sz w:val="16"/>
                <w:szCs w:val="16"/>
                <w:lang w:eastAsia="fr-FR"/>
              </w:rPr>
            </w:pPr>
            <w:r w:rsidRPr="000D4119">
              <w:rPr>
                <w:rFonts w:ascii="Renault Group" w:eastAsia="Times New Roman" w:hAnsi="Renault Group" w:cs="Arial"/>
                <w:b/>
                <w:bCs/>
                <w:color w:val="000000"/>
                <w:sz w:val="16"/>
                <w:szCs w:val="16"/>
                <w:lang w:eastAsia="fr-FR"/>
              </w:rPr>
              <w:t>DACIA</w:t>
            </w:r>
          </w:p>
        </w:tc>
        <w:tc>
          <w:tcPr>
            <w:tcW w:w="1180" w:type="dxa"/>
            <w:tcBorders>
              <w:top w:val="nil"/>
              <w:left w:val="nil"/>
              <w:bottom w:val="single" w:sz="12" w:space="0" w:color="auto"/>
              <w:right w:val="nil"/>
            </w:tcBorders>
            <w:shd w:val="clear" w:color="auto" w:fill="auto"/>
            <w:vAlign w:val="center"/>
            <w:hideMark/>
          </w:tcPr>
          <w:p w14:paraId="13FB92DB"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1180" w:type="dxa"/>
            <w:tcBorders>
              <w:top w:val="nil"/>
              <w:left w:val="nil"/>
              <w:bottom w:val="single" w:sz="12" w:space="0" w:color="auto"/>
              <w:right w:val="nil"/>
            </w:tcBorders>
            <w:shd w:val="clear" w:color="auto" w:fill="auto"/>
            <w:vAlign w:val="center"/>
            <w:hideMark/>
          </w:tcPr>
          <w:p w14:paraId="353D8538"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1000" w:type="dxa"/>
            <w:tcBorders>
              <w:top w:val="nil"/>
              <w:left w:val="nil"/>
              <w:bottom w:val="single" w:sz="12" w:space="0" w:color="auto"/>
              <w:right w:val="nil"/>
            </w:tcBorders>
            <w:shd w:val="clear" w:color="auto" w:fill="auto"/>
            <w:vAlign w:val="center"/>
            <w:hideMark/>
          </w:tcPr>
          <w:p w14:paraId="142C8EE3"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1176" w:type="dxa"/>
            <w:tcBorders>
              <w:top w:val="nil"/>
              <w:left w:val="nil"/>
              <w:bottom w:val="single" w:sz="12" w:space="0" w:color="auto"/>
              <w:right w:val="nil"/>
            </w:tcBorders>
            <w:shd w:val="clear" w:color="auto" w:fill="auto"/>
            <w:vAlign w:val="center"/>
            <w:hideMark/>
          </w:tcPr>
          <w:p w14:paraId="0C725044"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993" w:type="dxa"/>
            <w:tcBorders>
              <w:top w:val="nil"/>
              <w:left w:val="nil"/>
              <w:bottom w:val="single" w:sz="12" w:space="0" w:color="auto"/>
              <w:right w:val="nil"/>
            </w:tcBorders>
            <w:shd w:val="clear" w:color="auto" w:fill="auto"/>
            <w:vAlign w:val="center"/>
            <w:hideMark/>
          </w:tcPr>
          <w:p w14:paraId="187E0437"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962" w:type="dxa"/>
            <w:tcBorders>
              <w:top w:val="nil"/>
              <w:left w:val="nil"/>
              <w:bottom w:val="single" w:sz="12" w:space="0" w:color="auto"/>
              <w:right w:val="nil"/>
            </w:tcBorders>
            <w:shd w:val="clear" w:color="auto" w:fill="auto"/>
            <w:vAlign w:val="center"/>
            <w:hideMark/>
          </w:tcPr>
          <w:p w14:paraId="35747EB5"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r>
      <w:tr w:rsidR="004F0F35" w:rsidRPr="000D4119" w14:paraId="195362F7" w14:textId="77777777" w:rsidTr="00A014EB">
        <w:trPr>
          <w:trHeight w:val="260"/>
        </w:trPr>
        <w:tc>
          <w:tcPr>
            <w:tcW w:w="2410" w:type="dxa"/>
            <w:tcBorders>
              <w:top w:val="nil"/>
              <w:left w:val="nil"/>
              <w:bottom w:val="nil"/>
              <w:right w:val="nil"/>
            </w:tcBorders>
            <w:shd w:val="clear" w:color="auto" w:fill="auto"/>
            <w:noWrap/>
            <w:vAlign w:val="center"/>
            <w:hideMark/>
          </w:tcPr>
          <w:p w14:paraId="631BFBE4" w14:textId="77777777" w:rsidR="004F0F35" w:rsidRPr="000D4119" w:rsidRDefault="004F0F35" w:rsidP="004F0F35">
            <w:pPr>
              <w:spacing w:before="0" w:line="240" w:lineRule="auto"/>
              <w:jc w:val="center"/>
              <w:rPr>
                <w:rFonts w:ascii="Renault Group" w:eastAsia="Times New Roman" w:hAnsi="Renault Group" w:cs="Arial"/>
                <w:color w:val="000000"/>
                <w:sz w:val="16"/>
                <w:szCs w:val="16"/>
                <w:lang w:eastAsia="fr-FR"/>
              </w:rPr>
            </w:pPr>
            <w:r w:rsidRPr="000D4119">
              <w:rPr>
                <w:rFonts w:ascii="Renault Group" w:eastAsia="Times New Roman" w:hAnsi="Renault Group" w:cs="Arial"/>
                <w:color w:val="000000"/>
                <w:sz w:val="16"/>
                <w:szCs w:val="16"/>
                <w:lang w:eastAsia="fr-FR"/>
              </w:rPr>
              <w:t>VP</w:t>
            </w:r>
          </w:p>
        </w:tc>
        <w:tc>
          <w:tcPr>
            <w:tcW w:w="1180" w:type="dxa"/>
            <w:tcBorders>
              <w:top w:val="nil"/>
              <w:left w:val="nil"/>
              <w:bottom w:val="nil"/>
              <w:right w:val="nil"/>
            </w:tcBorders>
            <w:shd w:val="clear" w:color="auto" w:fill="auto"/>
            <w:noWrap/>
            <w:vAlign w:val="center"/>
            <w:hideMark/>
          </w:tcPr>
          <w:p w14:paraId="439B3338"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147 235</w:t>
            </w:r>
          </w:p>
        </w:tc>
        <w:tc>
          <w:tcPr>
            <w:tcW w:w="1180" w:type="dxa"/>
            <w:tcBorders>
              <w:top w:val="nil"/>
              <w:left w:val="nil"/>
              <w:bottom w:val="nil"/>
              <w:right w:val="nil"/>
            </w:tcBorders>
            <w:shd w:val="clear" w:color="auto" w:fill="auto"/>
            <w:noWrap/>
            <w:vAlign w:val="center"/>
            <w:hideMark/>
          </w:tcPr>
          <w:p w14:paraId="3408B992"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130 131</w:t>
            </w:r>
          </w:p>
        </w:tc>
        <w:tc>
          <w:tcPr>
            <w:tcW w:w="1000" w:type="dxa"/>
            <w:tcBorders>
              <w:top w:val="nil"/>
              <w:left w:val="nil"/>
              <w:bottom w:val="nil"/>
              <w:right w:val="nil"/>
            </w:tcBorders>
            <w:shd w:val="clear" w:color="auto" w:fill="auto"/>
            <w:noWrap/>
            <w:vAlign w:val="center"/>
            <w:hideMark/>
          </w:tcPr>
          <w:p w14:paraId="4DC3E1CB"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-11,6</w:t>
            </w:r>
          </w:p>
        </w:tc>
        <w:tc>
          <w:tcPr>
            <w:tcW w:w="1176" w:type="dxa"/>
            <w:tcBorders>
              <w:top w:val="nil"/>
              <w:left w:val="nil"/>
              <w:bottom w:val="nil"/>
              <w:right w:val="nil"/>
            </w:tcBorders>
            <w:shd w:val="clear" w:color="auto" w:fill="auto"/>
            <w:noWrap/>
            <w:vAlign w:val="center"/>
            <w:hideMark/>
          </w:tcPr>
          <w:p w14:paraId="6EB9F4B9"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343 159</w:t>
            </w:r>
          </w:p>
        </w:tc>
        <w:tc>
          <w:tcPr>
            <w:tcW w:w="993" w:type="dxa"/>
            <w:tcBorders>
              <w:top w:val="nil"/>
              <w:left w:val="nil"/>
              <w:bottom w:val="nil"/>
              <w:right w:val="nil"/>
            </w:tcBorders>
            <w:shd w:val="clear" w:color="auto" w:fill="auto"/>
            <w:noWrap/>
            <w:vAlign w:val="center"/>
            <w:hideMark/>
          </w:tcPr>
          <w:p w14:paraId="6EEE3E16"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369 542</w:t>
            </w:r>
          </w:p>
        </w:tc>
        <w:tc>
          <w:tcPr>
            <w:tcW w:w="962" w:type="dxa"/>
            <w:tcBorders>
              <w:top w:val="nil"/>
              <w:left w:val="nil"/>
              <w:bottom w:val="nil"/>
              <w:right w:val="nil"/>
            </w:tcBorders>
            <w:shd w:val="clear" w:color="auto" w:fill="auto"/>
            <w:noWrap/>
            <w:vAlign w:val="center"/>
            <w:hideMark/>
          </w:tcPr>
          <w:p w14:paraId="44D0CCF3" w14:textId="43A8C792" w:rsidR="004F0F35" w:rsidRPr="000D4119" w:rsidRDefault="00CB5F68" w:rsidP="004F0F35">
            <w:pPr>
              <w:spacing w:before="0" w:line="240" w:lineRule="auto"/>
              <w:jc w:val="right"/>
              <w:rPr>
                <w:rFonts w:ascii="Renault Group" w:eastAsia="Times New Roman" w:hAnsi="Renault Group" w:cs="Arial"/>
                <w:szCs w:val="18"/>
                <w:lang w:eastAsia="fr-FR"/>
              </w:rPr>
            </w:pPr>
            <w:r>
              <w:rPr>
                <w:rFonts w:ascii="Renault Group" w:eastAsia="Times New Roman" w:hAnsi="Renault Group" w:cs="Arial"/>
                <w:szCs w:val="18"/>
                <w:lang w:eastAsia="fr-FR"/>
              </w:rPr>
              <w:t>+</w:t>
            </w:r>
            <w:r w:rsidR="004F0F35" w:rsidRPr="000D4119">
              <w:rPr>
                <w:rFonts w:ascii="Renault Group" w:eastAsia="Times New Roman" w:hAnsi="Renault Group" w:cs="Arial"/>
                <w:szCs w:val="18"/>
                <w:lang w:eastAsia="fr-FR"/>
              </w:rPr>
              <w:t>7,7</w:t>
            </w:r>
          </w:p>
        </w:tc>
      </w:tr>
      <w:tr w:rsidR="004F0F35" w:rsidRPr="000D4119" w14:paraId="6C0D5258" w14:textId="77777777" w:rsidTr="00A014EB">
        <w:trPr>
          <w:trHeight w:val="250"/>
        </w:trPr>
        <w:tc>
          <w:tcPr>
            <w:tcW w:w="2410" w:type="dxa"/>
            <w:tcBorders>
              <w:top w:val="nil"/>
              <w:left w:val="nil"/>
              <w:bottom w:val="nil"/>
              <w:right w:val="nil"/>
            </w:tcBorders>
            <w:shd w:val="clear" w:color="auto" w:fill="auto"/>
            <w:noWrap/>
            <w:vAlign w:val="center"/>
            <w:hideMark/>
          </w:tcPr>
          <w:p w14:paraId="2F086BA8" w14:textId="77777777" w:rsidR="004F0F35" w:rsidRPr="000D4119" w:rsidRDefault="004F0F35" w:rsidP="004F0F35">
            <w:pPr>
              <w:spacing w:before="0" w:line="240" w:lineRule="auto"/>
              <w:jc w:val="center"/>
              <w:rPr>
                <w:rFonts w:ascii="Renault Group" w:eastAsia="Times New Roman" w:hAnsi="Renault Group" w:cs="Arial"/>
                <w:color w:val="000000"/>
                <w:sz w:val="16"/>
                <w:szCs w:val="16"/>
                <w:lang w:eastAsia="fr-FR"/>
              </w:rPr>
            </w:pPr>
            <w:r w:rsidRPr="000D4119">
              <w:rPr>
                <w:rFonts w:ascii="Renault Group" w:eastAsia="Times New Roman" w:hAnsi="Renault Group" w:cs="Arial"/>
                <w:color w:val="000000"/>
                <w:sz w:val="16"/>
                <w:szCs w:val="16"/>
                <w:lang w:eastAsia="fr-FR"/>
              </w:rPr>
              <w:t>VU</w:t>
            </w:r>
          </w:p>
        </w:tc>
        <w:tc>
          <w:tcPr>
            <w:tcW w:w="1180" w:type="dxa"/>
            <w:tcBorders>
              <w:top w:val="nil"/>
              <w:left w:val="nil"/>
              <w:bottom w:val="nil"/>
              <w:right w:val="nil"/>
            </w:tcBorders>
            <w:shd w:val="clear" w:color="auto" w:fill="auto"/>
            <w:noWrap/>
            <w:vAlign w:val="center"/>
            <w:hideMark/>
          </w:tcPr>
          <w:p w14:paraId="7116E245"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8 600</w:t>
            </w:r>
          </w:p>
        </w:tc>
        <w:tc>
          <w:tcPr>
            <w:tcW w:w="1180" w:type="dxa"/>
            <w:tcBorders>
              <w:top w:val="nil"/>
              <w:left w:val="nil"/>
              <w:bottom w:val="nil"/>
              <w:right w:val="nil"/>
            </w:tcBorders>
            <w:shd w:val="clear" w:color="auto" w:fill="auto"/>
            <w:noWrap/>
            <w:vAlign w:val="center"/>
            <w:hideMark/>
          </w:tcPr>
          <w:p w14:paraId="15F373E5"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8 244</w:t>
            </w:r>
          </w:p>
        </w:tc>
        <w:tc>
          <w:tcPr>
            <w:tcW w:w="1000" w:type="dxa"/>
            <w:tcBorders>
              <w:top w:val="nil"/>
              <w:left w:val="nil"/>
              <w:bottom w:val="nil"/>
              <w:right w:val="nil"/>
            </w:tcBorders>
            <w:shd w:val="clear" w:color="auto" w:fill="auto"/>
            <w:noWrap/>
            <w:vAlign w:val="center"/>
            <w:hideMark/>
          </w:tcPr>
          <w:p w14:paraId="37B1D15D"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-4,1</w:t>
            </w:r>
          </w:p>
        </w:tc>
        <w:tc>
          <w:tcPr>
            <w:tcW w:w="1176" w:type="dxa"/>
            <w:tcBorders>
              <w:top w:val="nil"/>
              <w:left w:val="nil"/>
              <w:bottom w:val="nil"/>
              <w:right w:val="nil"/>
            </w:tcBorders>
            <w:shd w:val="clear" w:color="auto" w:fill="auto"/>
            <w:noWrap/>
            <w:vAlign w:val="center"/>
            <w:hideMark/>
          </w:tcPr>
          <w:p w14:paraId="3BB9A6F7"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23 696</w:t>
            </w:r>
          </w:p>
        </w:tc>
        <w:tc>
          <w:tcPr>
            <w:tcW w:w="993" w:type="dxa"/>
            <w:tcBorders>
              <w:top w:val="nil"/>
              <w:left w:val="nil"/>
              <w:bottom w:val="nil"/>
              <w:right w:val="nil"/>
            </w:tcBorders>
            <w:shd w:val="clear" w:color="auto" w:fill="auto"/>
            <w:noWrap/>
            <w:vAlign w:val="center"/>
            <w:hideMark/>
          </w:tcPr>
          <w:p w14:paraId="5C4724D3"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31 602</w:t>
            </w:r>
          </w:p>
        </w:tc>
        <w:tc>
          <w:tcPr>
            <w:tcW w:w="962" w:type="dxa"/>
            <w:tcBorders>
              <w:top w:val="nil"/>
              <w:left w:val="nil"/>
              <w:bottom w:val="nil"/>
              <w:right w:val="nil"/>
            </w:tcBorders>
            <w:shd w:val="clear" w:color="auto" w:fill="auto"/>
            <w:noWrap/>
            <w:vAlign w:val="center"/>
            <w:hideMark/>
          </w:tcPr>
          <w:p w14:paraId="305C9D5A" w14:textId="3CFD123E" w:rsidR="004F0F35" w:rsidRPr="000D4119" w:rsidRDefault="00CB5F68" w:rsidP="004F0F35">
            <w:pPr>
              <w:spacing w:before="0" w:line="240" w:lineRule="auto"/>
              <w:jc w:val="right"/>
              <w:rPr>
                <w:rFonts w:ascii="Renault Group" w:eastAsia="Times New Roman" w:hAnsi="Renault Group" w:cs="Arial"/>
                <w:szCs w:val="18"/>
                <w:lang w:eastAsia="fr-FR"/>
              </w:rPr>
            </w:pPr>
            <w:r>
              <w:rPr>
                <w:rFonts w:ascii="Renault Group" w:eastAsia="Times New Roman" w:hAnsi="Renault Group" w:cs="Arial"/>
                <w:szCs w:val="18"/>
                <w:lang w:eastAsia="fr-FR"/>
              </w:rPr>
              <w:t>+</w:t>
            </w:r>
            <w:r w:rsidR="004F0F35" w:rsidRPr="000D4119">
              <w:rPr>
                <w:rFonts w:ascii="Renault Group" w:eastAsia="Times New Roman" w:hAnsi="Renault Group" w:cs="Arial"/>
                <w:szCs w:val="18"/>
                <w:lang w:eastAsia="fr-FR"/>
              </w:rPr>
              <w:t>33,4</w:t>
            </w:r>
          </w:p>
        </w:tc>
      </w:tr>
      <w:tr w:rsidR="004F0F35" w:rsidRPr="000D4119" w14:paraId="2EFBF57A" w14:textId="77777777" w:rsidTr="00A014EB">
        <w:trPr>
          <w:trHeight w:val="250"/>
        </w:trPr>
        <w:tc>
          <w:tcPr>
            <w:tcW w:w="2410" w:type="dxa"/>
            <w:tcBorders>
              <w:top w:val="nil"/>
              <w:left w:val="nil"/>
              <w:bottom w:val="nil"/>
              <w:right w:val="nil"/>
            </w:tcBorders>
            <w:shd w:val="clear" w:color="auto" w:fill="auto"/>
            <w:noWrap/>
            <w:vAlign w:val="center"/>
            <w:hideMark/>
          </w:tcPr>
          <w:p w14:paraId="561CF334" w14:textId="77777777" w:rsidR="004F0F35" w:rsidRPr="000D4119" w:rsidRDefault="004F0F35" w:rsidP="004F0F35">
            <w:pPr>
              <w:spacing w:before="0" w:line="240" w:lineRule="auto"/>
              <w:jc w:val="center"/>
              <w:rPr>
                <w:rFonts w:ascii="Renault Group" w:eastAsia="Times New Roman" w:hAnsi="Renault Group" w:cs="Arial"/>
                <w:b/>
                <w:bCs/>
                <w:color w:val="000000"/>
                <w:sz w:val="16"/>
                <w:szCs w:val="16"/>
                <w:lang w:eastAsia="fr-FR"/>
              </w:rPr>
            </w:pPr>
            <w:r w:rsidRPr="000D4119">
              <w:rPr>
                <w:rFonts w:ascii="Renault Group" w:eastAsia="Times New Roman" w:hAnsi="Renault Group" w:cs="Arial"/>
                <w:b/>
                <w:bCs/>
                <w:color w:val="000000"/>
                <w:sz w:val="16"/>
                <w:szCs w:val="16"/>
                <w:lang w:eastAsia="fr-FR"/>
              </w:rPr>
              <w:t>VP+VU</w:t>
            </w:r>
          </w:p>
        </w:tc>
        <w:tc>
          <w:tcPr>
            <w:tcW w:w="1180" w:type="dxa"/>
            <w:tcBorders>
              <w:top w:val="nil"/>
              <w:left w:val="nil"/>
              <w:bottom w:val="nil"/>
              <w:right w:val="nil"/>
            </w:tcBorders>
            <w:shd w:val="clear" w:color="auto" w:fill="auto"/>
            <w:noWrap/>
            <w:vAlign w:val="center"/>
            <w:hideMark/>
          </w:tcPr>
          <w:p w14:paraId="2FAAE7D6"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155 835</w:t>
            </w:r>
          </w:p>
        </w:tc>
        <w:tc>
          <w:tcPr>
            <w:tcW w:w="1180" w:type="dxa"/>
            <w:tcBorders>
              <w:top w:val="nil"/>
              <w:left w:val="nil"/>
              <w:bottom w:val="nil"/>
              <w:right w:val="nil"/>
            </w:tcBorders>
            <w:shd w:val="clear" w:color="auto" w:fill="auto"/>
            <w:noWrap/>
            <w:vAlign w:val="center"/>
            <w:hideMark/>
          </w:tcPr>
          <w:p w14:paraId="4A8CBD54"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138 375</w:t>
            </w:r>
          </w:p>
        </w:tc>
        <w:tc>
          <w:tcPr>
            <w:tcW w:w="1000" w:type="dxa"/>
            <w:tcBorders>
              <w:top w:val="nil"/>
              <w:left w:val="nil"/>
              <w:bottom w:val="nil"/>
              <w:right w:val="nil"/>
            </w:tcBorders>
            <w:shd w:val="clear" w:color="auto" w:fill="auto"/>
            <w:noWrap/>
            <w:vAlign w:val="center"/>
            <w:hideMark/>
          </w:tcPr>
          <w:p w14:paraId="14482F63"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-11,2</w:t>
            </w:r>
          </w:p>
        </w:tc>
        <w:tc>
          <w:tcPr>
            <w:tcW w:w="1176" w:type="dxa"/>
            <w:tcBorders>
              <w:top w:val="nil"/>
              <w:left w:val="nil"/>
              <w:bottom w:val="nil"/>
              <w:right w:val="nil"/>
            </w:tcBorders>
            <w:shd w:val="clear" w:color="auto" w:fill="auto"/>
            <w:noWrap/>
            <w:vAlign w:val="center"/>
            <w:hideMark/>
          </w:tcPr>
          <w:p w14:paraId="304EA3B6"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366 855</w:t>
            </w:r>
          </w:p>
        </w:tc>
        <w:tc>
          <w:tcPr>
            <w:tcW w:w="993" w:type="dxa"/>
            <w:tcBorders>
              <w:top w:val="nil"/>
              <w:left w:val="nil"/>
              <w:bottom w:val="nil"/>
              <w:right w:val="nil"/>
            </w:tcBorders>
            <w:shd w:val="clear" w:color="auto" w:fill="auto"/>
            <w:noWrap/>
            <w:vAlign w:val="center"/>
            <w:hideMark/>
          </w:tcPr>
          <w:p w14:paraId="53EB402D"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401 144</w:t>
            </w:r>
          </w:p>
        </w:tc>
        <w:tc>
          <w:tcPr>
            <w:tcW w:w="962" w:type="dxa"/>
            <w:tcBorders>
              <w:top w:val="nil"/>
              <w:left w:val="nil"/>
              <w:bottom w:val="nil"/>
              <w:right w:val="nil"/>
            </w:tcBorders>
            <w:shd w:val="clear" w:color="auto" w:fill="auto"/>
            <w:noWrap/>
            <w:vAlign w:val="center"/>
            <w:hideMark/>
          </w:tcPr>
          <w:p w14:paraId="0309EDFF" w14:textId="53B1A512" w:rsidR="004F0F35" w:rsidRPr="000D4119" w:rsidRDefault="00CB5F68" w:rsidP="004F0F35">
            <w:pPr>
              <w:spacing w:before="0" w:line="240" w:lineRule="auto"/>
              <w:jc w:val="right"/>
              <w:rPr>
                <w:rFonts w:ascii="Renault Group" w:eastAsia="Times New Roman" w:hAnsi="Renault Group" w:cs="Arial"/>
                <w:b/>
                <w:bCs/>
                <w:szCs w:val="18"/>
                <w:lang w:eastAsia="fr-FR"/>
              </w:rPr>
            </w:pPr>
            <w:r>
              <w:rPr>
                <w:rFonts w:ascii="Renault Group" w:eastAsia="Times New Roman" w:hAnsi="Renault Group" w:cs="Arial"/>
                <w:b/>
                <w:bCs/>
                <w:szCs w:val="18"/>
                <w:lang w:eastAsia="fr-FR"/>
              </w:rPr>
              <w:t>+</w:t>
            </w:r>
            <w:r w:rsidR="004F0F35" w:rsidRPr="000D4119">
              <w:rPr>
                <w:rFonts w:ascii="Renault Group" w:eastAsia="Times New Roman" w:hAnsi="Renault Group" w:cs="Arial"/>
                <w:b/>
                <w:bCs/>
                <w:szCs w:val="18"/>
                <w:lang w:eastAsia="fr-FR"/>
              </w:rPr>
              <w:t>9,3</w:t>
            </w:r>
          </w:p>
        </w:tc>
      </w:tr>
      <w:tr w:rsidR="004F0F35" w:rsidRPr="000D4119" w14:paraId="7D1541DF" w14:textId="77777777" w:rsidTr="00A014EB">
        <w:trPr>
          <w:trHeight w:val="260"/>
        </w:trPr>
        <w:tc>
          <w:tcPr>
            <w:tcW w:w="2410" w:type="dxa"/>
            <w:tcBorders>
              <w:top w:val="nil"/>
              <w:left w:val="nil"/>
              <w:bottom w:val="single" w:sz="12" w:space="0" w:color="auto"/>
              <w:right w:val="nil"/>
            </w:tcBorders>
            <w:shd w:val="clear" w:color="auto" w:fill="auto"/>
            <w:noWrap/>
            <w:vAlign w:val="center"/>
            <w:hideMark/>
          </w:tcPr>
          <w:p w14:paraId="130518C0" w14:textId="77777777" w:rsidR="004F0F35" w:rsidRPr="000D4119" w:rsidRDefault="004F0F35" w:rsidP="004F0F35">
            <w:pPr>
              <w:spacing w:before="0" w:line="240" w:lineRule="auto"/>
              <w:rPr>
                <w:rFonts w:ascii="Renault Group" w:eastAsia="Times New Roman" w:hAnsi="Renault Group" w:cs="Arial"/>
                <w:b/>
                <w:bCs/>
                <w:color w:val="000000"/>
                <w:sz w:val="16"/>
                <w:szCs w:val="16"/>
                <w:lang w:eastAsia="fr-FR"/>
              </w:rPr>
            </w:pPr>
            <w:r w:rsidRPr="000D4119">
              <w:rPr>
                <w:rFonts w:ascii="Renault Group" w:eastAsia="Times New Roman" w:hAnsi="Renault Group" w:cs="Arial"/>
                <w:b/>
                <w:bCs/>
                <w:color w:val="000000"/>
                <w:sz w:val="16"/>
                <w:szCs w:val="16"/>
                <w:lang w:eastAsia="fr-FR"/>
              </w:rPr>
              <w:t>LADA</w:t>
            </w:r>
          </w:p>
        </w:tc>
        <w:tc>
          <w:tcPr>
            <w:tcW w:w="1180" w:type="dxa"/>
            <w:tcBorders>
              <w:top w:val="nil"/>
              <w:left w:val="nil"/>
              <w:bottom w:val="single" w:sz="12" w:space="0" w:color="auto"/>
              <w:right w:val="nil"/>
            </w:tcBorders>
            <w:shd w:val="clear" w:color="auto" w:fill="auto"/>
            <w:vAlign w:val="center"/>
            <w:hideMark/>
          </w:tcPr>
          <w:p w14:paraId="4593368C"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1180" w:type="dxa"/>
            <w:tcBorders>
              <w:top w:val="nil"/>
              <w:left w:val="nil"/>
              <w:bottom w:val="single" w:sz="12" w:space="0" w:color="auto"/>
              <w:right w:val="nil"/>
            </w:tcBorders>
            <w:shd w:val="clear" w:color="auto" w:fill="auto"/>
            <w:vAlign w:val="center"/>
            <w:hideMark/>
          </w:tcPr>
          <w:p w14:paraId="3BA06690"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1000" w:type="dxa"/>
            <w:tcBorders>
              <w:top w:val="nil"/>
              <w:left w:val="nil"/>
              <w:bottom w:val="single" w:sz="12" w:space="0" w:color="auto"/>
              <w:right w:val="nil"/>
            </w:tcBorders>
            <w:shd w:val="clear" w:color="auto" w:fill="auto"/>
            <w:vAlign w:val="center"/>
            <w:hideMark/>
          </w:tcPr>
          <w:p w14:paraId="138B63A7"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1176" w:type="dxa"/>
            <w:tcBorders>
              <w:top w:val="nil"/>
              <w:left w:val="nil"/>
              <w:bottom w:val="single" w:sz="12" w:space="0" w:color="auto"/>
              <w:right w:val="nil"/>
            </w:tcBorders>
            <w:shd w:val="clear" w:color="auto" w:fill="auto"/>
            <w:vAlign w:val="center"/>
            <w:hideMark/>
          </w:tcPr>
          <w:p w14:paraId="657AC021"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993" w:type="dxa"/>
            <w:tcBorders>
              <w:top w:val="nil"/>
              <w:left w:val="nil"/>
              <w:bottom w:val="single" w:sz="12" w:space="0" w:color="auto"/>
              <w:right w:val="nil"/>
            </w:tcBorders>
            <w:shd w:val="clear" w:color="auto" w:fill="auto"/>
            <w:vAlign w:val="center"/>
            <w:hideMark/>
          </w:tcPr>
          <w:p w14:paraId="31299040"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962" w:type="dxa"/>
            <w:tcBorders>
              <w:top w:val="nil"/>
              <w:left w:val="nil"/>
              <w:bottom w:val="single" w:sz="12" w:space="0" w:color="auto"/>
              <w:right w:val="nil"/>
            </w:tcBorders>
            <w:shd w:val="clear" w:color="auto" w:fill="auto"/>
            <w:vAlign w:val="center"/>
            <w:hideMark/>
          </w:tcPr>
          <w:p w14:paraId="228FAE0F"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r>
      <w:tr w:rsidR="004F0F35" w:rsidRPr="000D4119" w14:paraId="0F7E7483" w14:textId="77777777" w:rsidTr="00A014EB">
        <w:trPr>
          <w:trHeight w:val="260"/>
        </w:trPr>
        <w:tc>
          <w:tcPr>
            <w:tcW w:w="2410" w:type="dxa"/>
            <w:tcBorders>
              <w:top w:val="nil"/>
              <w:left w:val="nil"/>
              <w:bottom w:val="nil"/>
              <w:right w:val="nil"/>
            </w:tcBorders>
            <w:shd w:val="clear" w:color="auto" w:fill="auto"/>
            <w:noWrap/>
            <w:vAlign w:val="center"/>
            <w:hideMark/>
          </w:tcPr>
          <w:p w14:paraId="338D12B4" w14:textId="77777777" w:rsidR="004F0F35" w:rsidRPr="000D4119" w:rsidRDefault="004F0F35" w:rsidP="004F0F35">
            <w:pPr>
              <w:spacing w:before="0" w:line="240" w:lineRule="auto"/>
              <w:jc w:val="center"/>
              <w:rPr>
                <w:rFonts w:ascii="Renault Group" w:eastAsia="Times New Roman" w:hAnsi="Renault Group" w:cs="Arial"/>
                <w:color w:val="000000"/>
                <w:sz w:val="16"/>
                <w:szCs w:val="16"/>
                <w:lang w:eastAsia="fr-FR"/>
              </w:rPr>
            </w:pPr>
            <w:r w:rsidRPr="000D4119">
              <w:rPr>
                <w:rFonts w:ascii="Renault Group" w:eastAsia="Times New Roman" w:hAnsi="Renault Group" w:cs="Arial"/>
                <w:color w:val="000000"/>
                <w:sz w:val="16"/>
                <w:szCs w:val="16"/>
                <w:lang w:eastAsia="fr-FR"/>
              </w:rPr>
              <w:t>VP</w:t>
            </w:r>
          </w:p>
        </w:tc>
        <w:tc>
          <w:tcPr>
            <w:tcW w:w="1180" w:type="dxa"/>
            <w:tcBorders>
              <w:top w:val="nil"/>
              <w:left w:val="nil"/>
              <w:bottom w:val="nil"/>
              <w:right w:val="nil"/>
            </w:tcBorders>
            <w:shd w:val="clear" w:color="auto" w:fill="auto"/>
            <w:noWrap/>
            <w:vAlign w:val="center"/>
            <w:hideMark/>
          </w:tcPr>
          <w:p w14:paraId="4613659F"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101 819</w:t>
            </w:r>
          </w:p>
        </w:tc>
        <w:tc>
          <w:tcPr>
            <w:tcW w:w="1180" w:type="dxa"/>
            <w:tcBorders>
              <w:top w:val="nil"/>
              <w:left w:val="nil"/>
              <w:bottom w:val="nil"/>
              <w:right w:val="nil"/>
            </w:tcBorders>
            <w:shd w:val="clear" w:color="auto" w:fill="auto"/>
            <w:noWrap/>
            <w:vAlign w:val="center"/>
            <w:hideMark/>
          </w:tcPr>
          <w:p w14:paraId="712E639E"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75 138</w:t>
            </w:r>
          </w:p>
        </w:tc>
        <w:tc>
          <w:tcPr>
            <w:tcW w:w="1000" w:type="dxa"/>
            <w:tcBorders>
              <w:top w:val="nil"/>
              <w:left w:val="nil"/>
              <w:bottom w:val="nil"/>
              <w:right w:val="nil"/>
            </w:tcBorders>
            <w:shd w:val="clear" w:color="auto" w:fill="auto"/>
            <w:noWrap/>
            <w:vAlign w:val="center"/>
            <w:hideMark/>
          </w:tcPr>
          <w:p w14:paraId="1BB0A2F4"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-26,2</w:t>
            </w:r>
          </w:p>
        </w:tc>
        <w:tc>
          <w:tcPr>
            <w:tcW w:w="1176" w:type="dxa"/>
            <w:tcBorders>
              <w:top w:val="nil"/>
              <w:left w:val="nil"/>
              <w:bottom w:val="nil"/>
              <w:right w:val="nil"/>
            </w:tcBorders>
            <w:shd w:val="clear" w:color="auto" w:fill="auto"/>
            <w:noWrap/>
            <w:vAlign w:val="center"/>
            <w:hideMark/>
          </w:tcPr>
          <w:p w14:paraId="62683C89"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249 677</w:t>
            </w:r>
          </w:p>
        </w:tc>
        <w:tc>
          <w:tcPr>
            <w:tcW w:w="993" w:type="dxa"/>
            <w:tcBorders>
              <w:top w:val="nil"/>
              <w:left w:val="nil"/>
              <w:bottom w:val="nil"/>
              <w:right w:val="nil"/>
            </w:tcBorders>
            <w:shd w:val="clear" w:color="auto" w:fill="auto"/>
            <w:noWrap/>
            <w:vAlign w:val="center"/>
            <w:hideMark/>
          </w:tcPr>
          <w:p w14:paraId="53E74210"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283 345</w:t>
            </w:r>
          </w:p>
        </w:tc>
        <w:tc>
          <w:tcPr>
            <w:tcW w:w="962" w:type="dxa"/>
            <w:tcBorders>
              <w:top w:val="nil"/>
              <w:left w:val="nil"/>
              <w:bottom w:val="nil"/>
              <w:right w:val="nil"/>
            </w:tcBorders>
            <w:shd w:val="clear" w:color="auto" w:fill="auto"/>
            <w:noWrap/>
            <w:vAlign w:val="center"/>
            <w:hideMark/>
          </w:tcPr>
          <w:p w14:paraId="69DE4809" w14:textId="6BA0A7F5" w:rsidR="004F0F35" w:rsidRPr="000D4119" w:rsidRDefault="00CB5F68" w:rsidP="004F0F35">
            <w:pPr>
              <w:spacing w:before="0" w:line="240" w:lineRule="auto"/>
              <w:jc w:val="right"/>
              <w:rPr>
                <w:rFonts w:ascii="Renault Group" w:eastAsia="Times New Roman" w:hAnsi="Renault Group" w:cs="Arial"/>
                <w:szCs w:val="18"/>
                <w:lang w:eastAsia="fr-FR"/>
              </w:rPr>
            </w:pPr>
            <w:r>
              <w:rPr>
                <w:rFonts w:ascii="Renault Group" w:eastAsia="Times New Roman" w:hAnsi="Renault Group" w:cs="Arial"/>
                <w:szCs w:val="18"/>
                <w:lang w:eastAsia="fr-FR"/>
              </w:rPr>
              <w:t>+</w:t>
            </w:r>
            <w:r w:rsidR="004F0F35" w:rsidRPr="000D4119">
              <w:rPr>
                <w:rFonts w:ascii="Renault Group" w:eastAsia="Times New Roman" w:hAnsi="Renault Group" w:cs="Arial"/>
                <w:szCs w:val="18"/>
                <w:lang w:eastAsia="fr-FR"/>
              </w:rPr>
              <w:t>13,5</w:t>
            </w:r>
          </w:p>
        </w:tc>
      </w:tr>
      <w:tr w:rsidR="004F0F35" w:rsidRPr="000D4119" w14:paraId="6FCF89BC" w14:textId="77777777" w:rsidTr="00A014EB">
        <w:trPr>
          <w:trHeight w:val="250"/>
        </w:trPr>
        <w:tc>
          <w:tcPr>
            <w:tcW w:w="2410" w:type="dxa"/>
            <w:tcBorders>
              <w:top w:val="nil"/>
              <w:left w:val="nil"/>
              <w:bottom w:val="nil"/>
              <w:right w:val="nil"/>
            </w:tcBorders>
            <w:shd w:val="clear" w:color="auto" w:fill="auto"/>
            <w:noWrap/>
            <w:vAlign w:val="center"/>
            <w:hideMark/>
          </w:tcPr>
          <w:p w14:paraId="01488702" w14:textId="77777777" w:rsidR="004F0F35" w:rsidRPr="000D4119" w:rsidRDefault="004F0F35" w:rsidP="004F0F35">
            <w:pPr>
              <w:spacing w:before="0" w:line="240" w:lineRule="auto"/>
              <w:jc w:val="center"/>
              <w:rPr>
                <w:rFonts w:ascii="Renault Group" w:eastAsia="Times New Roman" w:hAnsi="Renault Group" w:cs="Arial"/>
                <w:color w:val="000000"/>
                <w:sz w:val="16"/>
                <w:szCs w:val="16"/>
                <w:lang w:eastAsia="fr-FR"/>
              </w:rPr>
            </w:pPr>
            <w:r w:rsidRPr="000D4119">
              <w:rPr>
                <w:rFonts w:ascii="Renault Group" w:eastAsia="Times New Roman" w:hAnsi="Renault Group" w:cs="Arial"/>
                <w:color w:val="000000"/>
                <w:sz w:val="16"/>
                <w:szCs w:val="16"/>
                <w:lang w:eastAsia="fr-FR"/>
              </w:rPr>
              <w:t>VU</w:t>
            </w:r>
          </w:p>
        </w:tc>
        <w:tc>
          <w:tcPr>
            <w:tcW w:w="1180" w:type="dxa"/>
            <w:tcBorders>
              <w:top w:val="nil"/>
              <w:left w:val="nil"/>
              <w:bottom w:val="nil"/>
              <w:right w:val="nil"/>
            </w:tcBorders>
            <w:shd w:val="clear" w:color="auto" w:fill="auto"/>
            <w:noWrap/>
            <w:vAlign w:val="center"/>
            <w:hideMark/>
          </w:tcPr>
          <w:p w14:paraId="566FFACB"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4 616</w:t>
            </w:r>
          </w:p>
        </w:tc>
        <w:tc>
          <w:tcPr>
            <w:tcW w:w="1180" w:type="dxa"/>
            <w:tcBorders>
              <w:top w:val="nil"/>
              <w:left w:val="nil"/>
              <w:bottom w:val="nil"/>
              <w:right w:val="nil"/>
            </w:tcBorders>
            <w:shd w:val="clear" w:color="auto" w:fill="auto"/>
            <w:noWrap/>
            <w:vAlign w:val="center"/>
            <w:hideMark/>
          </w:tcPr>
          <w:p w14:paraId="20F517E3"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2 494</w:t>
            </w:r>
          </w:p>
        </w:tc>
        <w:tc>
          <w:tcPr>
            <w:tcW w:w="1000" w:type="dxa"/>
            <w:tcBorders>
              <w:top w:val="nil"/>
              <w:left w:val="nil"/>
              <w:bottom w:val="nil"/>
              <w:right w:val="nil"/>
            </w:tcBorders>
            <w:shd w:val="clear" w:color="auto" w:fill="auto"/>
            <w:noWrap/>
            <w:vAlign w:val="center"/>
            <w:hideMark/>
          </w:tcPr>
          <w:p w14:paraId="75A2321C"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-46,0</w:t>
            </w:r>
          </w:p>
        </w:tc>
        <w:tc>
          <w:tcPr>
            <w:tcW w:w="1176" w:type="dxa"/>
            <w:tcBorders>
              <w:top w:val="nil"/>
              <w:left w:val="nil"/>
              <w:bottom w:val="nil"/>
              <w:right w:val="nil"/>
            </w:tcBorders>
            <w:shd w:val="clear" w:color="auto" w:fill="auto"/>
            <w:noWrap/>
            <w:vAlign w:val="center"/>
            <w:hideMark/>
          </w:tcPr>
          <w:p w14:paraId="6A69436C"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9 501</w:t>
            </w:r>
          </w:p>
        </w:tc>
        <w:tc>
          <w:tcPr>
            <w:tcW w:w="993" w:type="dxa"/>
            <w:tcBorders>
              <w:top w:val="nil"/>
              <w:left w:val="nil"/>
              <w:bottom w:val="nil"/>
              <w:right w:val="nil"/>
            </w:tcBorders>
            <w:shd w:val="clear" w:color="auto" w:fill="auto"/>
            <w:noWrap/>
            <w:vAlign w:val="center"/>
            <w:hideMark/>
          </w:tcPr>
          <w:p w14:paraId="634C6BC3"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9 820</w:t>
            </w:r>
          </w:p>
        </w:tc>
        <w:tc>
          <w:tcPr>
            <w:tcW w:w="962" w:type="dxa"/>
            <w:tcBorders>
              <w:top w:val="nil"/>
              <w:left w:val="nil"/>
              <w:bottom w:val="nil"/>
              <w:right w:val="nil"/>
            </w:tcBorders>
            <w:shd w:val="clear" w:color="auto" w:fill="auto"/>
            <w:noWrap/>
            <w:vAlign w:val="center"/>
            <w:hideMark/>
          </w:tcPr>
          <w:p w14:paraId="05CEF667" w14:textId="0D584044" w:rsidR="004F0F35" w:rsidRPr="000D4119" w:rsidRDefault="00CB5F68" w:rsidP="004F0F35">
            <w:pPr>
              <w:spacing w:before="0" w:line="240" w:lineRule="auto"/>
              <w:jc w:val="right"/>
              <w:rPr>
                <w:rFonts w:ascii="Renault Group" w:eastAsia="Times New Roman" w:hAnsi="Renault Group" w:cs="Arial"/>
                <w:szCs w:val="18"/>
                <w:lang w:eastAsia="fr-FR"/>
              </w:rPr>
            </w:pPr>
            <w:r>
              <w:rPr>
                <w:rFonts w:ascii="Renault Group" w:eastAsia="Times New Roman" w:hAnsi="Renault Group" w:cs="Arial"/>
                <w:szCs w:val="18"/>
                <w:lang w:eastAsia="fr-FR"/>
              </w:rPr>
              <w:t>+</w:t>
            </w:r>
            <w:r w:rsidR="004F0F35" w:rsidRPr="000D4119">
              <w:rPr>
                <w:rFonts w:ascii="Renault Group" w:eastAsia="Times New Roman" w:hAnsi="Renault Group" w:cs="Arial"/>
                <w:szCs w:val="18"/>
                <w:lang w:eastAsia="fr-FR"/>
              </w:rPr>
              <w:t>3,4</w:t>
            </w:r>
          </w:p>
        </w:tc>
      </w:tr>
      <w:tr w:rsidR="004F0F35" w:rsidRPr="000D4119" w14:paraId="19BAF897" w14:textId="77777777" w:rsidTr="00A014EB">
        <w:trPr>
          <w:trHeight w:val="250"/>
        </w:trPr>
        <w:tc>
          <w:tcPr>
            <w:tcW w:w="2410" w:type="dxa"/>
            <w:tcBorders>
              <w:top w:val="nil"/>
              <w:left w:val="nil"/>
              <w:bottom w:val="nil"/>
              <w:right w:val="nil"/>
            </w:tcBorders>
            <w:shd w:val="clear" w:color="auto" w:fill="auto"/>
            <w:noWrap/>
            <w:vAlign w:val="center"/>
            <w:hideMark/>
          </w:tcPr>
          <w:p w14:paraId="07E3D39B" w14:textId="77777777" w:rsidR="004F0F35" w:rsidRPr="000D4119" w:rsidRDefault="004F0F35" w:rsidP="004F0F35">
            <w:pPr>
              <w:spacing w:before="0" w:line="240" w:lineRule="auto"/>
              <w:jc w:val="center"/>
              <w:rPr>
                <w:rFonts w:ascii="Renault Group" w:eastAsia="Times New Roman" w:hAnsi="Renault Group" w:cs="Arial"/>
                <w:b/>
                <w:bCs/>
                <w:color w:val="000000"/>
                <w:sz w:val="16"/>
                <w:szCs w:val="16"/>
                <w:lang w:eastAsia="fr-FR"/>
              </w:rPr>
            </w:pPr>
            <w:r w:rsidRPr="000D4119">
              <w:rPr>
                <w:rFonts w:ascii="Renault Group" w:eastAsia="Times New Roman" w:hAnsi="Renault Group" w:cs="Arial"/>
                <w:b/>
                <w:bCs/>
                <w:color w:val="000000"/>
                <w:sz w:val="16"/>
                <w:szCs w:val="16"/>
                <w:lang w:eastAsia="fr-FR"/>
              </w:rPr>
              <w:t>VP+VU</w:t>
            </w:r>
          </w:p>
        </w:tc>
        <w:tc>
          <w:tcPr>
            <w:tcW w:w="1180" w:type="dxa"/>
            <w:tcBorders>
              <w:top w:val="nil"/>
              <w:left w:val="nil"/>
              <w:bottom w:val="nil"/>
              <w:right w:val="nil"/>
            </w:tcBorders>
            <w:shd w:val="clear" w:color="auto" w:fill="auto"/>
            <w:noWrap/>
            <w:vAlign w:val="center"/>
            <w:hideMark/>
          </w:tcPr>
          <w:p w14:paraId="4A39A0C6"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106 435</w:t>
            </w:r>
          </w:p>
        </w:tc>
        <w:tc>
          <w:tcPr>
            <w:tcW w:w="1180" w:type="dxa"/>
            <w:tcBorders>
              <w:top w:val="nil"/>
              <w:left w:val="nil"/>
              <w:bottom w:val="nil"/>
              <w:right w:val="nil"/>
            </w:tcBorders>
            <w:shd w:val="clear" w:color="auto" w:fill="auto"/>
            <w:noWrap/>
            <w:vAlign w:val="center"/>
            <w:hideMark/>
          </w:tcPr>
          <w:p w14:paraId="1FD9A000"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77 632</w:t>
            </w:r>
          </w:p>
        </w:tc>
        <w:tc>
          <w:tcPr>
            <w:tcW w:w="1000" w:type="dxa"/>
            <w:tcBorders>
              <w:top w:val="nil"/>
              <w:left w:val="nil"/>
              <w:bottom w:val="nil"/>
              <w:right w:val="nil"/>
            </w:tcBorders>
            <w:shd w:val="clear" w:color="auto" w:fill="auto"/>
            <w:noWrap/>
            <w:vAlign w:val="center"/>
            <w:hideMark/>
          </w:tcPr>
          <w:p w14:paraId="7ADBF231"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-27,1</w:t>
            </w:r>
          </w:p>
        </w:tc>
        <w:tc>
          <w:tcPr>
            <w:tcW w:w="1176" w:type="dxa"/>
            <w:tcBorders>
              <w:top w:val="nil"/>
              <w:left w:val="nil"/>
              <w:bottom w:val="nil"/>
              <w:right w:val="nil"/>
            </w:tcBorders>
            <w:shd w:val="clear" w:color="auto" w:fill="auto"/>
            <w:noWrap/>
            <w:vAlign w:val="center"/>
            <w:hideMark/>
          </w:tcPr>
          <w:p w14:paraId="62E74BF7"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259 178</w:t>
            </w:r>
          </w:p>
        </w:tc>
        <w:tc>
          <w:tcPr>
            <w:tcW w:w="993" w:type="dxa"/>
            <w:tcBorders>
              <w:top w:val="nil"/>
              <w:left w:val="nil"/>
              <w:bottom w:val="nil"/>
              <w:right w:val="nil"/>
            </w:tcBorders>
            <w:shd w:val="clear" w:color="auto" w:fill="auto"/>
            <w:noWrap/>
            <w:vAlign w:val="center"/>
            <w:hideMark/>
          </w:tcPr>
          <w:p w14:paraId="5E5A40D5"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293 165</w:t>
            </w:r>
          </w:p>
        </w:tc>
        <w:tc>
          <w:tcPr>
            <w:tcW w:w="962" w:type="dxa"/>
            <w:tcBorders>
              <w:top w:val="nil"/>
              <w:left w:val="nil"/>
              <w:bottom w:val="nil"/>
              <w:right w:val="nil"/>
            </w:tcBorders>
            <w:shd w:val="clear" w:color="auto" w:fill="auto"/>
            <w:noWrap/>
            <w:vAlign w:val="center"/>
            <w:hideMark/>
          </w:tcPr>
          <w:p w14:paraId="4776201E" w14:textId="0DA637AA" w:rsidR="004F0F35" w:rsidRPr="000D4119" w:rsidRDefault="00CB5F68" w:rsidP="004F0F35">
            <w:pPr>
              <w:spacing w:before="0" w:line="240" w:lineRule="auto"/>
              <w:jc w:val="right"/>
              <w:rPr>
                <w:rFonts w:ascii="Renault Group" w:eastAsia="Times New Roman" w:hAnsi="Renault Group" w:cs="Arial"/>
                <w:b/>
                <w:bCs/>
                <w:szCs w:val="18"/>
                <w:lang w:eastAsia="fr-FR"/>
              </w:rPr>
            </w:pPr>
            <w:r>
              <w:rPr>
                <w:rFonts w:ascii="Renault Group" w:eastAsia="Times New Roman" w:hAnsi="Renault Group" w:cs="Arial"/>
                <w:b/>
                <w:bCs/>
                <w:szCs w:val="18"/>
                <w:lang w:eastAsia="fr-FR"/>
              </w:rPr>
              <w:t>+</w:t>
            </w:r>
            <w:r w:rsidR="004F0F35" w:rsidRPr="000D4119">
              <w:rPr>
                <w:rFonts w:ascii="Renault Group" w:eastAsia="Times New Roman" w:hAnsi="Renault Group" w:cs="Arial"/>
                <w:b/>
                <w:bCs/>
                <w:szCs w:val="18"/>
                <w:lang w:eastAsia="fr-FR"/>
              </w:rPr>
              <w:t>13,1</w:t>
            </w:r>
          </w:p>
        </w:tc>
      </w:tr>
      <w:tr w:rsidR="004F0F35" w:rsidRPr="000D4119" w14:paraId="744D4214" w14:textId="77777777" w:rsidTr="00A014EB">
        <w:trPr>
          <w:trHeight w:val="260"/>
        </w:trPr>
        <w:tc>
          <w:tcPr>
            <w:tcW w:w="2410" w:type="dxa"/>
            <w:tcBorders>
              <w:top w:val="nil"/>
              <w:left w:val="nil"/>
              <w:bottom w:val="single" w:sz="12" w:space="0" w:color="auto"/>
              <w:right w:val="nil"/>
            </w:tcBorders>
            <w:shd w:val="clear" w:color="auto" w:fill="auto"/>
            <w:noWrap/>
            <w:vAlign w:val="center"/>
            <w:hideMark/>
          </w:tcPr>
          <w:p w14:paraId="34DF7C97" w14:textId="77777777" w:rsidR="004F0F35" w:rsidRPr="000D4119" w:rsidRDefault="004F0F35" w:rsidP="004F0F35">
            <w:pPr>
              <w:spacing w:before="0" w:line="240" w:lineRule="auto"/>
              <w:rPr>
                <w:rFonts w:ascii="Renault Group" w:eastAsia="Times New Roman" w:hAnsi="Renault Group" w:cs="Arial"/>
                <w:b/>
                <w:bCs/>
                <w:color w:val="000000"/>
                <w:sz w:val="16"/>
                <w:szCs w:val="16"/>
                <w:lang w:eastAsia="fr-FR"/>
              </w:rPr>
            </w:pPr>
            <w:r w:rsidRPr="000D4119">
              <w:rPr>
                <w:rFonts w:ascii="Renault Group" w:eastAsia="Times New Roman" w:hAnsi="Renault Group" w:cs="Arial"/>
                <w:b/>
                <w:bCs/>
                <w:color w:val="000000"/>
                <w:sz w:val="16"/>
                <w:szCs w:val="16"/>
                <w:lang w:eastAsia="fr-FR"/>
              </w:rPr>
              <w:t>AVTOVAZ</w:t>
            </w:r>
          </w:p>
        </w:tc>
        <w:tc>
          <w:tcPr>
            <w:tcW w:w="1180" w:type="dxa"/>
            <w:tcBorders>
              <w:top w:val="nil"/>
              <w:left w:val="nil"/>
              <w:bottom w:val="single" w:sz="12" w:space="0" w:color="auto"/>
              <w:right w:val="nil"/>
            </w:tcBorders>
            <w:shd w:val="clear" w:color="auto" w:fill="auto"/>
            <w:vAlign w:val="center"/>
            <w:hideMark/>
          </w:tcPr>
          <w:p w14:paraId="7CBB8E7C"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1180" w:type="dxa"/>
            <w:tcBorders>
              <w:top w:val="nil"/>
              <w:left w:val="nil"/>
              <w:bottom w:val="single" w:sz="12" w:space="0" w:color="auto"/>
              <w:right w:val="nil"/>
            </w:tcBorders>
            <w:shd w:val="clear" w:color="auto" w:fill="auto"/>
            <w:vAlign w:val="center"/>
            <w:hideMark/>
          </w:tcPr>
          <w:p w14:paraId="42561EE3"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1000" w:type="dxa"/>
            <w:tcBorders>
              <w:top w:val="nil"/>
              <w:left w:val="nil"/>
              <w:bottom w:val="single" w:sz="12" w:space="0" w:color="auto"/>
              <w:right w:val="nil"/>
            </w:tcBorders>
            <w:shd w:val="clear" w:color="auto" w:fill="auto"/>
            <w:vAlign w:val="center"/>
            <w:hideMark/>
          </w:tcPr>
          <w:p w14:paraId="7CEBBD68"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1176" w:type="dxa"/>
            <w:tcBorders>
              <w:top w:val="nil"/>
              <w:left w:val="nil"/>
              <w:bottom w:val="single" w:sz="12" w:space="0" w:color="auto"/>
              <w:right w:val="nil"/>
            </w:tcBorders>
            <w:shd w:val="clear" w:color="auto" w:fill="auto"/>
            <w:vAlign w:val="center"/>
            <w:hideMark/>
          </w:tcPr>
          <w:p w14:paraId="7ACE41E7"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993" w:type="dxa"/>
            <w:tcBorders>
              <w:top w:val="nil"/>
              <w:left w:val="nil"/>
              <w:bottom w:val="single" w:sz="12" w:space="0" w:color="auto"/>
              <w:right w:val="nil"/>
            </w:tcBorders>
            <w:shd w:val="clear" w:color="auto" w:fill="auto"/>
            <w:vAlign w:val="center"/>
            <w:hideMark/>
          </w:tcPr>
          <w:p w14:paraId="55C33653"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962" w:type="dxa"/>
            <w:tcBorders>
              <w:top w:val="nil"/>
              <w:left w:val="nil"/>
              <w:bottom w:val="single" w:sz="12" w:space="0" w:color="auto"/>
              <w:right w:val="nil"/>
            </w:tcBorders>
            <w:shd w:val="clear" w:color="auto" w:fill="auto"/>
            <w:vAlign w:val="center"/>
            <w:hideMark/>
          </w:tcPr>
          <w:p w14:paraId="3D07EE49"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r>
      <w:tr w:rsidR="004F0F35" w:rsidRPr="000D4119" w14:paraId="705743C9" w14:textId="77777777" w:rsidTr="00A014EB">
        <w:trPr>
          <w:trHeight w:val="260"/>
        </w:trPr>
        <w:tc>
          <w:tcPr>
            <w:tcW w:w="2410" w:type="dxa"/>
            <w:tcBorders>
              <w:top w:val="nil"/>
              <w:left w:val="nil"/>
              <w:bottom w:val="nil"/>
              <w:right w:val="nil"/>
            </w:tcBorders>
            <w:shd w:val="clear" w:color="auto" w:fill="auto"/>
            <w:noWrap/>
            <w:vAlign w:val="center"/>
            <w:hideMark/>
          </w:tcPr>
          <w:p w14:paraId="52ECF81E" w14:textId="77777777" w:rsidR="004F0F35" w:rsidRPr="000D4119" w:rsidRDefault="004F0F35" w:rsidP="004F0F35">
            <w:pPr>
              <w:spacing w:before="0" w:line="240" w:lineRule="auto"/>
              <w:jc w:val="center"/>
              <w:rPr>
                <w:rFonts w:ascii="Renault Group" w:eastAsia="Times New Roman" w:hAnsi="Renault Group" w:cs="Arial"/>
                <w:b/>
                <w:bCs/>
                <w:color w:val="000000"/>
                <w:sz w:val="16"/>
                <w:szCs w:val="16"/>
                <w:lang w:eastAsia="fr-FR"/>
              </w:rPr>
            </w:pPr>
            <w:r w:rsidRPr="000D4119">
              <w:rPr>
                <w:rFonts w:ascii="Renault Group" w:eastAsia="Times New Roman" w:hAnsi="Renault Group" w:cs="Arial"/>
                <w:b/>
                <w:bCs/>
                <w:color w:val="000000"/>
                <w:sz w:val="16"/>
                <w:szCs w:val="16"/>
                <w:lang w:eastAsia="fr-FR"/>
              </w:rPr>
              <w:t>VP</w:t>
            </w:r>
          </w:p>
        </w:tc>
        <w:tc>
          <w:tcPr>
            <w:tcW w:w="1180" w:type="dxa"/>
            <w:tcBorders>
              <w:top w:val="nil"/>
              <w:left w:val="nil"/>
              <w:bottom w:val="nil"/>
              <w:right w:val="nil"/>
            </w:tcBorders>
            <w:shd w:val="clear" w:color="auto" w:fill="auto"/>
            <w:vAlign w:val="center"/>
            <w:hideMark/>
          </w:tcPr>
          <w:p w14:paraId="67F784AB" w14:textId="77777777" w:rsidR="004F0F35" w:rsidRPr="000D4119" w:rsidRDefault="004F0F35" w:rsidP="004F0F35">
            <w:pPr>
              <w:spacing w:before="0" w:line="240" w:lineRule="auto"/>
              <w:jc w:val="right"/>
              <w:rPr>
                <w:rFonts w:ascii="Renault Group" w:eastAsia="Times New Roman" w:hAnsi="Renault Group" w:cs="Arial"/>
                <w:b/>
                <w:bCs/>
                <w:color w:val="000000"/>
                <w:szCs w:val="18"/>
                <w:lang w:eastAsia="fr-FR"/>
              </w:rPr>
            </w:pPr>
            <w:r w:rsidRPr="000D4119">
              <w:rPr>
                <w:rFonts w:ascii="Renault Group" w:eastAsia="Times New Roman" w:hAnsi="Renault Group" w:cs="Arial"/>
                <w:b/>
                <w:bCs/>
                <w:color w:val="000000"/>
                <w:szCs w:val="18"/>
                <w:lang w:eastAsia="fr-FR"/>
              </w:rPr>
              <w:t>997</w:t>
            </w:r>
          </w:p>
        </w:tc>
        <w:tc>
          <w:tcPr>
            <w:tcW w:w="1180" w:type="dxa"/>
            <w:tcBorders>
              <w:top w:val="nil"/>
              <w:left w:val="nil"/>
              <w:bottom w:val="nil"/>
              <w:right w:val="nil"/>
            </w:tcBorders>
            <w:shd w:val="clear" w:color="auto" w:fill="auto"/>
            <w:vAlign w:val="center"/>
            <w:hideMark/>
          </w:tcPr>
          <w:p w14:paraId="1DA971EF" w14:textId="77777777" w:rsidR="004F0F35" w:rsidRPr="000D4119" w:rsidRDefault="004F0F35" w:rsidP="004F0F35">
            <w:pPr>
              <w:spacing w:before="0" w:line="240" w:lineRule="auto"/>
              <w:jc w:val="right"/>
              <w:rPr>
                <w:rFonts w:ascii="Renault Group" w:eastAsia="Times New Roman" w:hAnsi="Renault Group" w:cs="Arial"/>
                <w:b/>
                <w:bCs/>
                <w:color w:val="000000"/>
                <w:szCs w:val="18"/>
                <w:lang w:eastAsia="fr-FR"/>
              </w:rPr>
            </w:pPr>
            <w:r w:rsidRPr="000D4119">
              <w:rPr>
                <w:rFonts w:ascii="Renault Group" w:eastAsia="Times New Roman" w:hAnsi="Renault Group" w:cs="Arial"/>
                <w:b/>
                <w:bCs/>
                <w:color w:val="000000"/>
                <w:szCs w:val="18"/>
                <w:lang w:eastAsia="fr-FR"/>
              </w:rPr>
              <w:t>1</w:t>
            </w:r>
          </w:p>
        </w:tc>
        <w:tc>
          <w:tcPr>
            <w:tcW w:w="1000" w:type="dxa"/>
            <w:tcBorders>
              <w:top w:val="nil"/>
              <w:left w:val="nil"/>
              <w:bottom w:val="nil"/>
              <w:right w:val="nil"/>
            </w:tcBorders>
            <w:shd w:val="clear" w:color="auto" w:fill="auto"/>
            <w:vAlign w:val="center"/>
            <w:hideMark/>
          </w:tcPr>
          <w:p w14:paraId="0884A130" w14:textId="0C794410" w:rsidR="004F0F35" w:rsidRPr="000D4119" w:rsidRDefault="00757E48" w:rsidP="004F0F35">
            <w:pPr>
              <w:spacing w:before="0" w:line="240" w:lineRule="auto"/>
              <w:jc w:val="right"/>
              <w:rPr>
                <w:rFonts w:ascii="Renault Group" w:eastAsia="Times New Roman" w:hAnsi="Renault Group" w:cs="Arial"/>
                <w:b/>
                <w:bCs/>
                <w:color w:val="000000"/>
                <w:szCs w:val="18"/>
                <w:lang w:eastAsia="fr-FR"/>
              </w:rPr>
            </w:pPr>
            <w:r>
              <w:rPr>
                <w:rFonts w:ascii="Renault Group" w:eastAsia="Times New Roman" w:hAnsi="Renault Group" w:cs="Arial"/>
                <w:b/>
                <w:bCs/>
                <w:color w:val="000000"/>
                <w:szCs w:val="18"/>
                <w:lang w:eastAsia="fr-FR"/>
              </w:rPr>
              <w:t>---</w:t>
            </w:r>
          </w:p>
        </w:tc>
        <w:tc>
          <w:tcPr>
            <w:tcW w:w="1176" w:type="dxa"/>
            <w:tcBorders>
              <w:top w:val="nil"/>
              <w:left w:val="nil"/>
              <w:bottom w:val="nil"/>
              <w:right w:val="nil"/>
            </w:tcBorders>
            <w:shd w:val="clear" w:color="auto" w:fill="auto"/>
            <w:vAlign w:val="center"/>
            <w:hideMark/>
          </w:tcPr>
          <w:p w14:paraId="63286D3A" w14:textId="062F073D" w:rsidR="004F0F35" w:rsidRPr="000D4119" w:rsidRDefault="004F0F35" w:rsidP="004F0F35">
            <w:pPr>
              <w:spacing w:before="0" w:line="240" w:lineRule="auto"/>
              <w:jc w:val="right"/>
              <w:rPr>
                <w:rFonts w:ascii="Renault Group" w:eastAsia="Times New Roman" w:hAnsi="Renault Group" w:cs="Arial"/>
                <w:b/>
                <w:bCs/>
                <w:color w:val="000000"/>
                <w:szCs w:val="18"/>
                <w:lang w:eastAsia="fr-FR"/>
              </w:rPr>
            </w:pPr>
            <w:r w:rsidRPr="000D4119">
              <w:rPr>
                <w:rFonts w:ascii="Renault Group" w:eastAsia="Times New Roman" w:hAnsi="Renault Group" w:cs="Arial"/>
                <w:b/>
                <w:bCs/>
                <w:color w:val="000000"/>
                <w:szCs w:val="18"/>
                <w:lang w:eastAsia="fr-FR"/>
              </w:rPr>
              <w:t>9</w:t>
            </w:r>
            <w:r w:rsidR="00207998">
              <w:rPr>
                <w:rFonts w:ascii="Renault Group" w:eastAsia="Times New Roman" w:hAnsi="Renault Group" w:cs="Arial"/>
                <w:b/>
                <w:bCs/>
                <w:color w:val="000000"/>
                <w:szCs w:val="18"/>
                <w:lang w:eastAsia="fr-FR"/>
              </w:rPr>
              <w:t xml:space="preserve"> </w:t>
            </w:r>
            <w:r w:rsidRPr="000D4119">
              <w:rPr>
                <w:rFonts w:ascii="Renault Group" w:eastAsia="Times New Roman" w:hAnsi="Renault Group" w:cs="Arial"/>
                <w:b/>
                <w:bCs/>
                <w:color w:val="000000"/>
                <w:szCs w:val="18"/>
                <w:lang w:eastAsia="fr-FR"/>
              </w:rPr>
              <w:t>517</w:t>
            </w:r>
          </w:p>
        </w:tc>
        <w:tc>
          <w:tcPr>
            <w:tcW w:w="993" w:type="dxa"/>
            <w:tcBorders>
              <w:top w:val="nil"/>
              <w:left w:val="nil"/>
              <w:bottom w:val="nil"/>
              <w:right w:val="nil"/>
            </w:tcBorders>
            <w:shd w:val="clear" w:color="auto" w:fill="auto"/>
            <w:vAlign w:val="center"/>
            <w:hideMark/>
          </w:tcPr>
          <w:p w14:paraId="20F32C27" w14:textId="77777777" w:rsidR="004F0F35" w:rsidRPr="000D4119" w:rsidRDefault="004F0F35" w:rsidP="004F0F35">
            <w:pPr>
              <w:spacing w:before="0" w:line="240" w:lineRule="auto"/>
              <w:jc w:val="right"/>
              <w:rPr>
                <w:rFonts w:ascii="Renault Group" w:eastAsia="Times New Roman" w:hAnsi="Renault Group" w:cs="Arial"/>
                <w:b/>
                <w:bCs/>
                <w:color w:val="000000"/>
                <w:szCs w:val="18"/>
                <w:lang w:eastAsia="fr-FR"/>
              </w:rPr>
            </w:pPr>
            <w:r w:rsidRPr="000D4119">
              <w:rPr>
                <w:rFonts w:ascii="Renault Group" w:eastAsia="Times New Roman" w:hAnsi="Renault Group" w:cs="Arial"/>
                <w:b/>
                <w:bCs/>
                <w:color w:val="000000"/>
                <w:szCs w:val="18"/>
                <w:lang w:eastAsia="fr-FR"/>
              </w:rPr>
              <w:t>183</w:t>
            </w:r>
          </w:p>
        </w:tc>
        <w:tc>
          <w:tcPr>
            <w:tcW w:w="962" w:type="dxa"/>
            <w:tcBorders>
              <w:top w:val="nil"/>
              <w:left w:val="nil"/>
              <w:bottom w:val="nil"/>
              <w:right w:val="nil"/>
            </w:tcBorders>
            <w:shd w:val="clear" w:color="auto" w:fill="auto"/>
            <w:vAlign w:val="center"/>
            <w:hideMark/>
          </w:tcPr>
          <w:p w14:paraId="2BF1A518" w14:textId="2F332183" w:rsidR="004F0F35" w:rsidRPr="000D4119" w:rsidRDefault="00757E48" w:rsidP="004F0F35">
            <w:pPr>
              <w:spacing w:before="0" w:line="240" w:lineRule="auto"/>
              <w:jc w:val="right"/>
              <w:rPr>
                <w:rFonts w:ascii="Renault Group" w:eastAsia="Times New Roman" w:hAnsi="Renault Group" w:cs="Arial"/>
                <w:b/>
                <w:bCs/>
                <w:color w:val="000000"/>
                <w:szCs w:val="18"/>
                <w:lang w:eastAsia="fr-FR"/>
              </w:rPr>
            </w:pPr>
            <w:r>
              <w:rPr>
                <w:rFonts w:ascii="Renault Group" w:eastAsia="Times New Roman" w:hAnsi="Renault Group" w:cs="Arial"/>
                <w:b/>
                <w:bCs/>
                <w:color w:val="000000"/>
                <w:szCs w:val="18"/>
                <w:lang w:eastAsia="fr-FR"/>
              </w:rPr>
              <w:t>---</w:t>
            </w:r>
          </w:p>
        </w:tc>
      </w:tr>
      <w:tr w:rsidR="004F0F35" w:rsidRPr="000D4119" w14:paraId="68469E20" w14:textId="77777777" w:rsidTr="00A014EB">
        <w:trPr>
          <w:trHeight w:val="260"/>
        </w:trPr>
        <w:tc>
          <w:tcPr>
            <w:tcW w:w="2410" w:type="dxa"/>
            <w:tcBorders>
              <w:top w:val="nil"/>
              <w:left w:val="nil"/>
              <w:bottom w:val="single" w:sz="12" w:space="0" w:color="auto"/>
              <w:right w:val="nil"/>
            </w:tcBorders>
            <w:shd w:val="clear" w:color="auto" w:fill="auto"/>
            <w:noWrap/>
            <w:vAlign w:val="center"/>
            <w:hideMark/>
          </w:tcPr>
          <w:p w14:paraId="5ED06D74" w14:textId="77777777" w:rsidR="004F0F35" w:rsidRPr="000D4119" w:rsidRDefault="004F0F35" w:rsidP="004F0F35">
            <w:pPr>
              <w:spacing w:before="0" w:line="240" w:lineRule="auto"/>
              <w:rPr>
                <w:rFonts w:ascii="Renault Group" w:eastAsia="Times New Roman" w:hAnsi="Renault Group" w:cs="Arial"/>
                <w:b/>
                <w:bCs/>
                <w:color w:val="000000"/>
                <w:sz w:val="16"/>
                <w:szCs w:val="16"/>
                <w:lang w:eastAsia="fr-FR"/>
              </w:rPr>
            </w:pPr>
            <w:r w:rsidRPr="000D4119">
              <w:rPr>
                <w:rFonts w:ascii="Renault Group" w:eastAsia="Times New Roman" w:hAnsi="Renault Group" w:cs="Arial"/>
                <w:b/>
                <w:bCs/>
                <w:color w:val="000000"/>
                <w:sz w:val="16"/>
                <w:szCs w:val="16"/>
                <w:lang w:eastAsia="fr-FR"/>
              </w:rPr>
              <w:t>ALPINE</w:t>
            </w:r>
          </w:p>
        </w:tc>
        <w:tc>
          <w:tcPr>
            <w:tcW w:w="1180" w:type="dxa"/>
            <w:tcBorders>
              <w:top w:val="nil"/>
              <w:left w:val="nil"/>
              <w:bottom w:val="single" w:sz="12" w:space="0" w:color="auto"/>
              <w:right w:val="nil"/>
            </w:tcBorders>
            <w:shd w:val="clear" w:color="auto" w:fill="auto"/>
            <w:vAlign w:val="center"/>
            <w:hideMark/>
          </w:tcPr>
          <w:p w14:paraId="7D03E9A8"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1180" w:type="dxa"/>
            <w:tcBorders>
              <w:top w:val="nil"/>
              <w:left w:val="nil"/>
              <w:bottom w:val="single" w:sz="12" w:space="0" w:color="auto"/>
              <w:right w:val="nil"/>
            </w:tcBorders>
            <w:shd w:val="clear" w:color="auto" w:fill="auto"/>
            <w:vAlign w:val="center"/>
            <w:hideMark/>
          </w:tcPr>
          <w:p w14:paraId="1A27CF2A"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1000" w:type="dxa"/>
            <w:tcBorders>
              <w:top w:val="nil"/>
              <w:left w:val="nil"/>
              <w:bottom w:val="single" w:sz="12" w:space="0" w:color="auto"/>
              <w:right w:val="nil"/>
            </w:tcBorders>
            <w:shd w:val="clear" w:color="auto" w:fill="auto"/>
            <w:vAlign w:val="center"/>
            <w:hideMark/>
          </w:tcPr>
          <w:p w14:paraId="04433EED"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1176" w:type="dxa"/>
            <w:tcBorders>
              <w:top w:val="nil"/>
              <w:left w:val="nil"/>
              <w:bottom w:val="single" w:sz="12" w:space="0" w:color="auto"/>
              <w:right w:val="nil"/>
            </w:tcBorders>
            <w:shd w:val="clear" w:color="auto" w:fill="auto"/>
            <w:vAlign w:val="center"/>
            <w:hideMark/>
          </w:tcPr>
          <w:p w14:paraId="22D1B436"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993" w:type="dxa"/>
            <w:tcBorders>
              <w:top w:val="nil"/>
              <w:left w:val="nil"/>
              <w:bottom w:val="single" w:sz="12" w:space="0" w:color="auto"/>
              <w:right w:val="nil"/>
            </w:tcBorders>
            <w:shd w:val="clear" w:color="auto" w:fill="auto"/>
            <w:vAlign w:val="center"/>
            <w:hideMark/>
          </w:tcPr>
          <w:p w14:paraId="61FB323D"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962" w:type="dxa"/>
            <w:tcBorders>
              <w:top w:val="nil"/>
              <w:left w:val="nil"/>
              <w:bottom w:val="single" w:sz="12" w:space="0" w:color="auto"/>
              <w:right w:val="nil"/>
            </w:tcBorders>
            <w:shd w:val="clear" w:color="auto" w:fill="auto"/>
            <w:vAlign w:val="center"/>
            <w:hideMark/>
          </w:tcPr>
          <w:p w14:paraId="7CC337F5"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r>
      <w:tr w:rsidR="004F0F35" w:rsidRPr="000D4119" w14:paraId="6CD917FC" w14:textId="77777777" w:rsidTr="00A014EB">
        <w:trPr>
          <w:trHeight w:val="260"/>
        </w:trPr>
        <w:tc>
          <w:tcPr>
            <w:tcW w:w="2410" w:type="dxa"/>
            <w:tcBorders>
              <w:top w:val="nil"/>
              <w:left w:val="nil"/>
              <w:bottom w:val="nil"/>
              <w:right w:val="nil"/>
            </w:tcBorders>
            <w:shd w:val="clear" w:color="auto" w:fill="auto"/>
            <w:noWrap/>
            <w:vAlign w:val="center"/>
            <w:hideMark/>
          </w:tcPr>
          <w:p w14:paraId="782D0FA8" w14:textId="77777777" w:rsidR="004F0F35" w:rsidRPr="000D4119" w:rsidRDefault="004F0F35" w:rsidP="004F0F35">
            <w:pPr>
              <w:spacing w:before="0" w:line="240" w:lineRule="auto"/>
              <w:jc w:val="center"/>
              <w:rPr>
                <w:rFonts w:ascii="Renault Group" w:eastAsia="Times New Roman" w:hAnsi="Renault Group" w:cs="Arial"/>
                <w:b/>
                <w:bCs/>
                <w:color w:val="000000"/>
                <w:sz w:val="16"/>
                <w:szCs w:val="16"/>
                <w:lang w:eastAsia="fr-FR"/>
              </w:rPr>
            </w:pPr>
            <w:r w:rsidRPr="000D4119">
              <w:rPr>
                <w:rFonts w:ascii="Renault Group" w:eastAsia="Times New Roman" w:hAnsi="Renault Group" w:cs="Arial"/>
                <w:b/>
                <w:bCs/>
                <w:color w:val="000000"/>
                <w:sz w:val="16"/>
                <w:szCs w:val="16"/>
                <w:lang w:eastAsia="fr-FR"/>
              </w:rPr>
              <w:t>VP</w:t>
            </w:r>
          </w:p>
        </w:tc>
        <w:tc>
          <w:tcPr>
            <w:tcW w:w="1180" w:type="dxa"/>
            <w:tcBorders>
              <w:top w:val="nil"/>
              <w:left w:val="nil"/>
              <w:bottom w:val="nil"/>
              <w:right w:val="nil"/>
            </w:tcBorders>
            <w:shd w:val="clear" w:color="auto" w:fill="auto"/>
            <w:noWrap/>
            <w:vAlign w:val="center"/>
            <w:hideMark/>
          </w:tcPr>
          <w:p w14:paraId="73BE9EA8"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348</w:t>
            </w:r>
          </w:p>
        </w:tc>
        <w:tc>
          <w:tcPr>
            <w:tcW w:w="1180" w:type="dxa"/>
            <w:tcBorders>
              <w:top w:val="nil"/>
              <w:left w:val="nil"/>
              <w:bottom w:val="nil"/>
              <w:right w:val="nil"/>
            </w:tcBorders>
            <w:shd w:val="clear" w:color="auto" w:fill="auto"/>
            <w:noWrap/>
            <w:vAlign w:val="center"/>
            <w:hideMark/>
          </w:tcPr>
          <w:p w14:paraId="72D99255"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668</w:t>
            </w:r>
          </w:p>
        </w:tc>
        <w:tc>
          <w:tcPr>
            <w:tcW w:w="1000" w:type="dxa"/>
            <w:tcBorders>
              <w:top w:val="nil"/>
              <w:left w:val="nil"/>
              <w:bottom w:val="nil"/>
              <w:right w:val="nil"/>
            </w:tcBorders>
            <w:shd w:val="clear" w:color="auto" w:fill="auto"/>
            <w:noWrap/>
            <w:vAlign w:val="center"/>
            <w:hideMark/>
          </w:tcPr>
          <w:p w14:paraId="1FCFB819" w14:textId="54E69919" w:rsidR="004F0F35" w:rsidRPr="000D4119" w:rsidRDefault="00065623" w:rsidP="004F0F35">
            <w:pPr>
              <w:spacing w:before="0" w:line="240" w:lineRule="auto"/>
              <w:jc w:val="right"/>
              <w:rPr>
                <w:rFonts w:ascii="Renault Group" w:eastAsia="Times New Roman" w:hAnsi="Renault Group" w:cs="Arial"/>
                <w:b/>
                <w:bCs/>
                <w:szCs w:val="18"/>
                <w:lang w:eastAsia="fr-FR"/>
              </w:rPr>
            </w:pPr>
            <w:r>
              <w:rPr>
                <w:rFonts w:ascii="Renault Group" w:eastAsia="Times New Roman" w:hAnsi="Renault Group" w:cs="Arial"/>
                <w:b/>
                <w:bCs/>
                <w:szCs w:val="18"/>
                <w:lang w:eastAsia="fr-FR"/>
              </w:rPr>
              <w:t>+</w:t>
            </w:r>
            <w:r w:rsidR="004F0F35" w:rsidRPr="000D4119">
              <w:rPr>
                <w:rFonts w:ascii="Renault Group" w:eastAsia="Times New Roman" w:hAnsi="Renault Group" w:cs="Arial"/>
                <w:b/>
                <w:bCs/>
                <w:szCs w:val="18"/>
                <w:lang w:eastAsia="fr-FR"/>
              </w:rPr>
              <w:t>92,0</w:t>
            </w:r>
          </w:p>
        </w:tc>
        <w:tc>
          <w:tcPr>
            <w:tcW w:w="1176" w:type="dxa"/>
            <w:tcBorders>
              <w:top w:val="nil"/>
              <w:left w:val="nil"/>
              <w:bottom w:val="nil"/>
              <w:right w:val="nil"/>
            </w:tcBorders>
            <w:shd w:val="clear" w:color="auto" w:fill="auto"/>
            <w:noWrap/>
            <w:vAlign w:val="center"/>
            <w:hideMark/>
          </w:tcPr>
          <w:p w14:paraId="7ED65C3D"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1 047</w:t>
            </w:r>
          </w:p>
        </w:tc>
        <w:tc>
          <w:tcPr>
            <w:tcW w:w="993" w:type="dxa"/>
            <w:tcBorders>
              <w:top w:val="nil"/>
              <w:left w:val="nil"/>
              <w:bottom w:val="nil"/>
              <w:right w:val="nil"/>
            </w:tcBorders>
            <w:shd w:val="clear" w:color="auto" w:fill="auto"/>
            <w:noWrap/>
            <w:vAlign w:val="center"/>
            <w:hideMark/>
          </w:tcPr>
          <w:p w14:paraId="009D831B"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1 669</w:t>
            </w:r>
          </w:p>
        </w:tc>
        <w:tc>
          <w:tcPr>
            <w:tcW w:w="962" w:type="dxa"/>
            <w:tcBorders>
              <w:top w:val="nil"/>
              <w:left w:val="nil"/>
              <w:bottom w:val="nil"/>
              <w:right w:val="nil"/>
            </w:tcBorders>
            <w:shd w:val="clear" w:color="auto" w:fill="auto"/>
            <w:noWrap/>
            <w:vAlign w:val="center"/>
            <w:hideMark/>
          </w:tcPr>
          <w:p w14:paraId="35BB4880" w14:textId="45A11631" w:rsidR="004F0F35" w:rsidRPr="000D4119" w:rsidRDefault="00CB5F68" w:rsidP="004F0F35">
            <w:pPr>
              <w:spacing w:before="0" w:line="240" w:lineRule="auto"/>
              <w:jc w:val="right"/>
              <w:rPr>
                <w:rFonts w:ascii="Renault Group" w:eastAsia="Times New Roman" w:hAnsi="Renault Group" w:cs="Arial"/>
                <w:b/>
                <w:bCs/>
                <w:szCs w:val="18"/>
                <w:lang w:eastAsia="fr-FR"/>
              </w:rPr>
            </w:pPr>
            <w:r>
              <w:rPr>
                <w:rFonts w:ascii="Renault Group" w:eastAsia="Times New Roman" w:hAnsi="Renault Group" w:cs="Arial"/>
                <w:b/>
                <w:bCs/>
                <w:szCs w:val="18"/>
                <w:lang w:eastAsia="fr-FR"/>
              </w:rPr>
              <w:t>+</w:t>
            </w:r>
            <w:r w:rsidR="004F0F35" w:rsidRPr="000D4119">
              <w:rPr>
                <w:rFonts w:ascii="Renault Group" w:eastAsia="Times New Roman" w:hAnsi="Renault Group" w:cs="Arial"/>
                <w:b/>
                <w:bCs/>
                <w:szCs w:val="18"/>
                <w:lang w:eastAsia="fr-FR"/>
              </w:rPr>
              <w:t>59,4</w:t>
            </w:r>
          </w:p>
        </w:tc>
      </w:tr>
      <w:tr w:rsidR="004F0F35" w:rsidRPr="000D4119" w14:paraId="6C845F20" w14:textId="77777777" w:rsidTr="00A014EB">
        <w:trPr>
          <w:trHeight w:val="260"/>
        </w:trPr>
        <w:tc>
          <w:tcPr>
            <w:tcW w:w="2410" w:type="dxa"/>
            <w:tcBorders>
              <w:top w:val="nil"/>
              <w:left w:val="nil"/>
              <w:bottom w:val="single" w:sz="12" w:space="0" w:color="auto"/>
              <w:right w:val="nil"/>
            </w:tcBorders>
            <w:shd w:val="clear" w:color="auto" w:fill="auto"/>
            <w:noWrap/>
            <w:vAlign w:val="center"/>
            <w:hideMark/>
          </w:tcPr>
          <w:p w14:paraId="5F7A20C5" w14:textId="77777777" w:rsidR="004F0F35" w:rsidRPr="000D4119" w:rsidRDefault="004F0F35" w:rsidP="004F0F35">
            <w:pPr>
              <w:spacing w:before="0" w:line="240" w:lineRule="auto"/>
              <w:rPr>
                <w:rFonts w:ascii="Renault Group" w:eastAsia="Times New Roman" w:hAnsi="Renault Group" w:cs="Arial"/>
                <w:b/>
                <w:bCs/>
                <w:color w:val="000000"/>
                <w:sz w:val="16"/>
                <w:szCs w:val="16"/>
                <w:lang w:eastAsia="fr-FR"/>
              </w:rPr>
            </w:pPr>
            <w:r w:rsidRPr="000D4119">
              <w:rPr>
                <w:rFonts w:ascii="Renault Group" w:eastAsia="Times New Roman" w:hAnsi="Renault Group" w:cs="Arial"/>
                <w:b/>
                <w:bCs/>
                <w:color w:val="000000"/>
                <w:sz w:val="16"/>
                <w:szCs w:val="16"/>
                <w:lang w:eastAsia="fr-FR"/>
              </w:rPr>
              <w:t>JINBEI&amp;HUASONG</w:t>
            </w:r>
          </w:p>
        </w:tc>
        <w:tc>
          <w:tcPr>
            <w:tcW w:w="1180" w:type="dxa"/>
            <w:tcBorders>
              <w:top w:val="nil"/>
              <w:left w:val="nil"/>
              <w:bottom w:val="single" w:sz="12" w:space="0" w:color="auto"/>
              <w:right w:val="nil"/>
            </w:tcBorders>
            <w:shd w:val="clear" w:color="auto" w:fill="auto"/>
            <w:vAlign w:val="center"/>
            <w:hideMark/>
          </w:tcPr>
          <w:p w14:paraId="6B481A14"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1180" w:type="dxa"/>
            <w:tcBorders>
              <w:top w:val="nil"/>
              <w:left w:val="nil"/>
              <w:bottom w:val="single" w:sz="12" w:space="0" w:color="auto"/>
              <w:right w:val="nil"/>
            </w:tcBorders>
            <w:shd w:val="clear" w:color="auto" w:fill="auto"/>
            <w:vAlign w:val="center"/>
            <w:hideMark/>
          </w:tcPr>
          <w:p w14:paraId="481D5C6A"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1000" w:type="dxa"/>
            <w:tcBorders>
              <w:top w:val="nil"/>
              <w:left w:val="nil"/>
              <w:bottom w:val="single" w:sz="12" w:space="0" w:color="auto"/>
              <w:right w:val="nil"/>
            </w:tcBorders>
            <w:shd w:val="clear" w:color="auto" w:fill="auto"/>
            <w:vAlign w:val="center"/>
            <w:hideMark/>
          </w:tcPr>
          <w:p w14:paraId="296F1EC2"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1176" w:type="dxa"/>
            <w:tcBorders>
              <w:top w:val="nil"/>
              <w:left w:val="nil"/>
              <w:bottom w:val="single" w:sz="12" w:space="0" w:color="auto"/>
              <w:right w:val="nil"/>
            </w:tcBorders>
            <w:shd w:val="clear" w:color="auto" w:fill="auto"/>
            <w:vAlign w:val="center"/>
            <w:hideMark/>
          </w:tcPr>
          <w:p w14:paraId="26FBC08F"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993" w:type="dxa"/>
            <w:tcBorders>
              <w:top w:val="nil"/>
              <w:left w:val="nil"/>
              <w:bottom w:val="single" w:sz="12" w:space="0" w:color="auto"/>
              <w:right w:val="nil"/>
            </w:tcBorders>
            <w:shd w:val="clear" w:color="auto" w:fill="auto"/>
            <w:vAlign w:val="center"/>
            <w:hideMark/>
          </w:tcPr>
          <w:p w14:paraId="2316FDC0"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962" w:type="dxa"/>
            <w:tcBorders>
              <w:top w:val="nil"/>
              <w:left w:val="nil"/>
              <w:bottom w:val="single" w:sz="12" w:space="0" w:color="auto"/>
              <w:right w:val="nil"/>
            </w:tcBorders>
            <w:shd w:val="clear" w:color="auto" w:fill="auto"/>
            <w:vAlign w:val="center"/>
            <w:hideMark/>
          </w:tcPr>
          <w:p w14:paraId="44117362"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r>
      <w:tr w:rsidR="004F0F35" w:rsidRPr="000D4119" w14:paraId="17FF7461" w14:textId="77777777" w:rsidTr="00A014EB">
        <w:trPr>
          <w:trHeight w:val="260"/>
        </w:trPr>
        <w:tc>
          <w:tcPr>
            <w:tcW w:w="2410" w:type="dxa"/>
            <w:tcBorders>
              <w:top w:val="nil"/>
              <w:left w:val="nil"/>
              <w:bottom w:val="nil"/>
              <w:right w:val="nil"/>
            </w:tcBorders>
            <w:shd w:val="clear" w:color="auto" w:fill="auto"/>
            <w:noWrap/>
            <w:vAlign w:val="center"/>
            <w:hideMark/>
          </w:tcPr>
          <w:p w14:paraId="2D423760" w14:textId="77777777" w:rsidR="004F0F35" w:rsidRPr="000D4119" w:rsidRDefault="004F0F35" w:rsidP="004F0F35">
            <w:pPr>
              <w:spacing w:before="0" w:line="240" w:lineRule="auto"/>
              <w:jc w:val="center"/>
              <w:rPr>
                <w:rFonts w:ascii="Renault Group" w:eastAsia="Times New Roman" w:hAnsi="Renault Group" w:cs="Arial"/>
                <w:color w:val="000000"/>
                <w:sz w:val="16"/>
                <w:szCs w:val="16"/>
                <w:lang w:eastAsia="fr-FR"/>
              </w:rPr>
            </w:pPr>
            <w:r w:rsidRPr="000D4119">
              <w:rPr>
                <w:rFonts w:ascii="Renault Group" w:eastAsia="Times New Roman" w:hAnsi="Renault Group" w:cs="Arial"/>
                <w:color w:val="000000"/>
                <w:sz w:val="16"/>
                <w:szCs w:val="16"/>
                <w:lang w:eastAsia="fr-FR"/>
              </w:rPr>
              <w:t>VP</w:t>
            </w:r>
          </w:p>
        </w:tc>
        <w:tc>
          <w:tcPr>
            <w:tcW w:w="1180" w:type="dxa"/>
            <w:tcBorders>
              <w:top w:val="nil"/>
              <w:left w:val="nil"/>
              <w:bottom w:val="nil"/>
              <w:right w:val="nil"/>
            </w:tcBorders>
            <w:shd w:val="clear" w:color="auto" w:fill="auto"/>
            <w:vAlign w:val="center"/>
            <w:hideMark/>
          </w:tcPr>
          <w:p w14:paraId="60533551"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313</w:t>
            </w:r>
          </w:p>
        </w:tc>
        <w:tc>
          <w:tcPr>
            <w:tcW w:w="1180" w:type="dxa"/>
            <w:tcBorders>
              <w:top w:val="nil"/>
              <w:left w:val="nil"/>
              <w:bottom w:val="nil"/>
              <w:right w:val="nil"/>
            </w:tcBorders>
            <w:shd w:val="clear" w:color="auto" w:fill="auto"/>
            <w:vAlign w:val="center"/>
            <w:hideMark/>
          </w:tcPr>
          <w:p w14:paraId="73313D4A"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17</w:t>
            </w:r>
          </w:p>
        </w:tc>
        <w:tc>
          <w:tcPr>
            <w:tcW w:w="1000" w:type="dxa"/>
            <w:tcBorders>
              <w:top w:val="nil"/>
              <w:left w:val="nil"/>
              <w:bottom w:val="nil"/>
              <w:right w:val="nil"/>
            </w:tcBorders>
            <w:shd w:val="clear" w:color="auto" w:fill="auto"/>
            <w:vAlign w:val="center"/>
            <w:hideMark/>
          </w:tcPr>
          <w:p w14:paraId="43092A0E"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-94,6</w:t>
            </w:r>
          </w:p>
        </w:tc>
        <w:tc>
          <w:tcPr>
            <w:tcW w:w="1176" w:type="dxa"/>
            <w:tcBorders>
              <w:top w:val="nil"/>
              <w:left w:val="nil"/>
              <w:bottom w:val="nil"/>
              <w:right w:val="nil"/>
            </w:tcBorders>
            <w:shd w:val="clear" w:color="auto" w:fill="auto"/>
            <w:vAlign w:val="center"/>
            <w:hideMark/>
          </w:tcPr>
          <w:p w14:paraId="519F43C3" w14:textId="215A5D78"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1</w:t>
            </w:r>
            <w:r w:rsidR="00207998">
              <w:rPr>
                <w:rFonts w:ascii="Renault Group" w:eastAsia="Times New Roman" w:hAnsi="Renault Group" w:cs="Arial"/>
                <w:szCs w:val="18"/>
                <w:lang w:eastAsia="fr-FR"/>
              </w:rPr>
              <w:t xml:space="preserve"> </w:t>
            </w:r>
            <w:r w:rsidRPr="000D4119">
              <w:rPr>
                <w:rFonts w:ascii="Renault Group" w:eastAsia="Times New Roman" w:hAnsi="Renault Group" w:cs="Arial"/>
                <w:szCs w:val="18"/>
                <w:lang w:eastAsia="fr-FR"/>
              </w:rPr>
              <w:t>519</w:t>
            </w:r>
          </w:p>
        </w:tc>
        <w:tc>
          <w:tcPr>
            <w:tcW w:w="993" w:type="dxa"/>
            <w:tcBorders>
              <w:top w:val="nil"/>
              <w:left w:val="nil"/>
              <w:bottom w:val="nil"/>
              <w:right w:val="nil"/>
            </w:tcBorders>
            <w:shd w:val="clear" w:color="auto" w:fill="auto"/>
            <w:vAlign w:val="center"/>
            <w:hideMark/>
          </w:tcPr>
          <w:p w14:paraId="65F76029"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39</w:t>
            </w:r>
          </w:p>
        </w:tc>
        <w:tc>
          <w:tcPr>
            <w:tcW w:w="962" w:type="dxa"/>
            <w:tcBorders>
              <w:top w:val="nil"/>
              <w:left w:val="nil"/>
              <w:bottom w:val="nil"/>
              <w:right w:val="nil"/>
            </w:tcBorders>
            <w:shd w:val="clear" w:color="auto" w:fill="auto"/>
            <w:vAlign w:val="center"/>
            <w:hideMark/>
          </w:tcPr>
          <w:p w14:paraId="5E30FA4E"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-97,4</w:t>
            </w:r>
          </w:p>
        </w:tc>
      </w:tr>
      <w:tr w:rsidR="004F0F35" w:rsidRPr="000D4119" w14:paraId="3DE57CCB" w14:textId="77777777" w:rsidTr="00A014EB">
        <w:trPr>
          <w:trHeight w:val="250"/>
        </w:trPr>
        <w:tc>
          <w:tcPr>
            <w:tcW w:w="2410" w:type="dxa"/>
            <w:tcBorders>
              <w:top w:val="nil"/>
              <w:left w:val="nil"/>
              <w:bottom w:val="nil"/>
              <w:right w:val="nil"/>
            </w:tcBorders>
            <w:shd w:val="clear" w:color="auto" w:fill="auto"/>
            <w:noWrap/>
            <w:vAlign w:val="center"/>
            <w:hideMark/>
          </w:tcPr>
          <w:p w14:paraId="3E20723F" w14:textId="77777777" w:rsidR="004F0F35" w:rsidRPr="000D4119" w:rsidRDefault="004F0F35" w:rsidP="004F0F35">
            <w:pPr>
              <w:spacing w:before="0" w:line="240" w:lineRule="auto"/>
              <w:jc w:val="center"/>
              <w:rPr>
                <w:rFonts w:ascii="Renault Group" w:eastAsia="Times New Roman" w:hAnsi="Renault Group" w:cs="Arial"/>
                <w:color w:val="000000"/>
                <w:sz w:val="16"/>
                <w:szCs w:val="16"/>
                <w:lang w:eastAsia="fr-FR"/>
              </w:rPr>
            </w:pPr>
            <w:r w:rsidRPr="000D4119">
              <w:rPr>
                <w:rFonts w:ascii="Renault Group" w:eastAsia="Times New Roman" w:hAnsi="Renault Group" w:cs="Arial"/>
                <w:color w:val="000000"/>
                <w:sz w:val="16"/>
                <w:szCs w:val="16"/>
                <w:lang w:eastAsia="fr-FR"/>
              </w:rPr>
              <w:t>VU</w:t>
            </w:r>
          </w:p>
        </w:tc>
        <w:tc>
          <w:tcPr>
            <w:tcW w:w="1180" w:type="dxa"/>
            <w:tcBorders>
              <w:top w:val="nil"/>
              <w:left w:val="nil"/>
              <w:bottom w:val="nil"/>
              <w:right w:val="nil"/>
            </w:tcBorders>
            <w:shd w:val="clear" w:color="auto" w:fill="auto"/>
            <w:vAlign w:val="center"/>
            <w:hideMark/>
          </w:tcPr>
          <w:p w14:paraId="7DCBBFE3"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6 981</w:t>
            </w:r>
          </w:p>
        </w:tc>
        <w:tc>
          <w:tcPr>
            <w:tcW w:w="1180" w:type="dxa"/>
            <w:tcBorders>
              <w:top w:val="nil"/>
              <w:left w:val="nil"/>
              <w:bottom w:val="nil"/>
              <w:right w:val="nil"/>
            </w:tcBorders>
            <w:shd w:val="clear" w:color="auto" w:fill="auto"/>
            <w:vAlign w:val="center"/>
            <w:hideMark/>
          </w:tcPr>
          <w:p w14:paraId="0C8D61FA"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2 282</w:t>
            </w:r>
          </w:p>
        </w:tc>
        <w:tc>
          <w:tcPr>
            <w:tcW w:w="1000" w:type="dxa"/>
            <w:tcBorders>
              <w:top w:val="nil"/>
              <w:left w:val="nil"/>
              <w:bottom w:val="nil"/>
              <w:right w:val="nil"/>
            </w:tcBorders>
            <w:shd w:val="clear" w:color="auto" w:fill="auto"/>
            <w:vAlign w:val="center"/>
            <w:hideMark/>
          </w:tcPr>
          <w:p w14:paraId="26F466B3"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-67,3</w:t>
            </w:r>
          </w:p>
        </w:tc>
        <w:tc>
          <w:tcPr>
            <w:tcW w:w="1176" w:type="dxa"/>
            <w:tcBorders>
              <w:top w:val="nil"/>
              <w:left w:val="nil"/>
              <w:bottom w:val="nil"/>
              <w:right w:val="nil"/>
            </w:tcBorders>
            <w:shd w:val="clear" w:color="auto" w:fill="auto"/>
            <w:vAlign w:val="center"/>
            <w:hideMark/>
          </w:tcPr>
          <w:p w14:paraId="0914A152"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17 910</w:t>
            </w:r>
          </w:p>
        </w:tc>
        <w:tc>
          <w:tcPr>
            <w:tcW w:w="993" w:type="dxa"/>
            <w:tcBorders>
              <w:top w:val="nil"/>
              <w:left w:val="nil"/>
              <w:bottom w:val="nil"/>
              <w:right w:val="nil"/>
            </w:tcBorders>
            <w:shd w:val="clear" w:color="auto" w:fill="auto"/>
            <w:vAlign w:val="center"/>
            <w:hideMark/>
          </w:tcPr>
          <w:p w14:paraId="777D746B"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15 669</w:t>
            </w:r>
          </w:p>
        </w:tc>
        <w:tc>
          <w:tcPr>
            <w:tcW w:w="962" w:type="dxa"/>
            <w:tcBorders>
              <w:top w:val="nil"/>
              <w:left w:val="nil"/>
              <w:bottom w:val="nil"/>
              <w:right w:val="nil"/>
            </w:tcBorders>
            <w:shd w:val="clear" w:color="auto" w:fill="auto"/>
            <w:vAlign w:val="center"/>
            <w:hideMark/>
          </w:tcPr>
          <w:p w14:paraId="22E81E77"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-12,5</w:t>
            </w:r>
          </w:p>
        </w:tc>
      </w:tr>
      <w:tr w:rsidR="004F0F35" w:rsidRPr="000D4119" w14:paraId="2E769858" w14:textId="77777777" w:rsidTr="00A014EB">
        <w:trPr>
          <w:trHeight w:val="250"/>
        </w:trPr>
        <w:tc>
          <w:tcPr>
            <w:tcW w:w="2410" w:type="dxa"/>
            <w:tcBorders>
              <w:top w:val="nil"/>
              <w:left w:val="nil"/>
              <w:bottom w:val="nil"/>
              <w:right w:val="nil"/>
            </w:tcBorders>
            <w:shd w:val="clear" w:color="auto" w:fill="auto"/>
            <w:noWrap/>
            <w:vAlign w:val="center"/>
            <w:hideMark/>
          </w:tcPr>
          <w:p w14:paraId="27F14F1D" w14:textId="77777777" w:rsidR="004F0F35" w:rsidRPr="000D4119" w:rsidRDefault="004F0F35" w:rsidP="004F0F35">
            <w:pPr>
              <w:spacing w:before="0" w:line="240" w:lineRule="auto"/>
              <w:jc w:val="center"/>
              <w:rPr>
                <w:rFonts w:ascii="Renault Group" w:eastAsia="Times New Roman" w:hAnsi="Renault Group" w:cs="Arial"/>
                <w:b/>
                <w:bCs/>
                <w:color w:val="000000"/>
                <w:sz w:val="16"/>
                <w:szCs w:val="16"/>
                <w:lang w:eastAsia="fr-FR"/>
              </w:rPr>
            </w:pPr>
            <w:r w:rsidRPr="000D4119">
              <w:rPr>
                <w:rFonts w:ascii="Renault Group" w:eastAsia="Times New Roman" w:hAnsi="Renault Group" w:cs="Arial"/>
                <w:b/>
                <w:bCs/>
                <w:color w:val="000000"/>
                <w:sz w:val="16"/>
                <w:szCs w:val="16"/>
                <w:lang w:eastAsia="fr-FR"/>
              </w:rPr>
              <w:t>VP+VU</w:t>
            </w:r>
          </w:p>
        </w:tc>
        <w:tc>
          <w:tcPr>
            <w:tcW w:w="1180" w:type="dxa"/>
            <w:tcBorders>
              <w:top w:val="nil"/>
              <w:left w:val="nil"/>
              <w:bottom w:val="nil"/>
              <w:right w:val="nil"/>
            </w:tcBorders>
            <w:shd w:val="clear" w:color="auto" w:fill="auto"/>
            <w:vAlign w:val="center"/>
            <w:hideMark/>
          </w:tcPr>
          <w:p w14:paraId="6F74DD6E"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7 294</w:t>
            </w:r>
          </w:p>
        </w:tc>
        <w:tc>
          <w:tcPr>
            <w:tcW w:w="1180" w:type="dxa"/>
            <w:tcBorders>
              <w:top w:val="nil"/>
              <w:left w:val="nil"/>
              <w:bottom w:val="nil"/>
              <w:right w:val="nil"/>
            </w:tcBorders>
            <w:shd w:val="clear" w:color="auto" w:fill="auto"/>
            <w:vAlign w:val="center"/>
            <w:hideMark/>
          </w:tcPr>
          <w:p w14:paraId="715FB341"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2 299</w:t>
            </w:r>
          </w:p>
        </w:tc>
        <w:tc>
          <w:tcPr>
            <w:tcW w:w="1000" w:type="dxa"/>
            <w:tcBorders>
              <w:top w:val="nil"/>
              <w:left w:val="nil"/>
              <w:bottom w:val="nil"/>
              <w:right w:val="nil"/>
            </w:tcBorders>
            <w:shd w:val="clear" w:color="auto" w:fill="auto"/>
            <w:vAlign w:val="center"/>
            <w:hideMark/>
          </w:tcPr>
          <w:p w14:paraId="7F6CACD6"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-68,5</w:t>
            </w:r>
          </w:p>
        </w:tc>
        <w:tc>
          <w:tcPr>
            <w:tcW w:w="1176" w:type="dxa"/>
            <w:tcBorders>
              <w:top w:val="nil"/>
              <w:left w:val="nil"/>
              <w:bottom w:val="nil"/>
              <w:right w:val="nil"/>
            </w:tcBorders>
            <w:shd w:val="clear" w:color="auto" w:fill="auto"/>
            <w:vAlign w:val="center"/>
            <w:hideMark/>
          </w:tcPr>
          <w:p w14:paraId="072F8110"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19 429</w:t>
            </w:r>
          </w:p>
        </w:tc>
        <w:tc>
          <w:tcPr>
            <w:tcW w:w="993" w:type="dxa"/>
            <w:tcBorders>
              <w:top w:val="nil"/>
              <w:left w:val="nil"/>
              <w:bottom w:val="nil"/>
              <w:right w:val="nil"/>
            </w:tcBorders>
            <w:shd w:val="clear" w:color="auto" w:fill="auto"/>
            <w:vAlign w:val="center"/>
            <w:hideMark/>
          </w:tcPr>
          <w:p w14:paraId="4476E4E8"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15 708</w:t>
            </w:r>
          </w:p>
        </w:tc>
        <w:tc>
          <w:tcPr>
            <w:tcW w:w="962" w:type="dxa"/>
            <w:tcBorders>
              <w:top w:val="nil"/>
              <w:left w:val="nil"/>
              <w:bottom w:val="nil"/>
              <w:right w:val="nil"/>
            </w:tcBorders>
            <w:shd w:val="clear" w:color="auto" w:fill="auto"/>
            <w:vAlign w:val="center"/>
            <w:hideMark/>
          </w:tcPr>
          <w:p w14:paraId="2038648F"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-19,2</w:t>
            </w:r>
          </w:p>
        </w:tc>
      </w:tr>
      <w:tr w:rsidR="004F0F35" w:rsidRPr="000D4119" w14:paraId="789DE3C3" w14:textId="77777777" w:rsidTr="00A014EB">
        <w:trPr>
          <w:trHeight w:val="260"/>
        </w:trPr>
        <w:tc>
          <w:tcPr>
            <w:tcW w:w="2410" w:type="dxa"/>
            <w:tcBorders>
              <w:top w:val="nil"/>
              <w:left w:val="nil"/>
              <w:bottom w:val="single" w:sz="12" w:space="0" w:color="auto"/>
              <w:right w:val="nil"/>
            </w:tcBorders>
            <w:shd w:val="clear" w:color="auto" w:fill="auto"/>
            <w:noWrap/>
            <w:vAlign w:val="center"/>
            <w:hideMark/>
          </w:tcPr>
          <w:p w14:paraId="16BF2C02" w14:textId="77777777" w:rsidR="004F0F35" w:rsidRPr="000D4119" w:rsidRDefault="004F0F35" w:rsidP="004F0F35">
            <w:pPr>
              <w:spacing w:before="0" w:line="240" w:lineRule="auto"/>
              <w:rPr>
                <w:rFonts w:ascii="Renault Group" w:eastAsia="Times New Roman" w:hAnsi="Renault Group" w:cs="Arial"/>
                <w:b/>
                <w:bCs/>
                <w:color w:val="000000"/>
                <w:sz w:val="16"/>
                <w:szCs w:val="16"/>
                <w:lang w:eastAsia="fr-FR"/>
              </w:rPr>
            </w:pPr>
            <w:r w:rsidRPr="000D4119">
              <w:rPr>
                <w:rFonts w:ascii="Renault Group" w:eastAsia="Times New Roman" w:hAnsi="Renault Group" w:cs="Arial"/>
                <w:b/>
                <w:bCs/>
                <w:color w:val="000000"/>
                <w:sz w:val="16"/>
                <w:szCs w:val="16"/>
                <w:lang w:eastAsia="fr-FR"/>
              </w:rPr>
              <w:t>EVEASY</w:t>
            </w:r>
          </w:p>
        </w:tc>
        <w:tc>
          <w:tcPr>
            <w:tcW w:w="1180" w:type="dxa"/>
            <w:tcBorders>
              <w:top w:val="nil"/>
              <w:left w:val="nil"/>
              <w:bottom w:val="single" w:sz="12" w:space="0" w:color="auto"/>
              <w:right w:val="nil"/>
            </w:tcBorders>
            <w:shd w:val="clear" w:color="auto" w:fill="auto"/>
            <w:vAlign w:val="center"/>
            <w:hideMark/>
          </w:tcPr>
          <w:p w14:paraId="3F07F981"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1180" w:type="dxa"/>
            <w:tcBorders>
              <w:top w:val="nil"/>
              <w:left w:val="nil"/>
              <w:bottom w:val="single" w:sz="12" w:space="0" w:color="auto"/>
              <w:right w:val="nil"/>
            </w:tcBorders>
            <w:shd w:val="clear" w:color="auto" w:fill="auto"/>
            <w:vAlign w:val="center"/>
            <w:hideMark/>
          </w:tcPr>
          <w:p w14:paraId="2FFBAD38"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1000" w:type="dxa"/>
            <w:tcBorders>
              <w:top w:val="nil"/>
              <w:left w:val="nil"/>
              <w:bottom w:val="single" w:sz="12" w:space="0" w:color="auto"/>
              <w:right w:val="nil"/>
            </w:tcBorders>
            <w:shd w:val="clear" w:color="auto" w:fill="auto"/>
            <w:vAlign w:val="center"/>
            <w:hideMark/>
          </w:tcPr>
          <w:p w14:paraId="653111A3"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1176" w:type="dxa"/>
            <w:tcBorders>
              <w:top w:val="nil"/>
              <w:left w:val="nil"/>
              <w:bottom w:val="single" w:sz="12" w:space="0" w:color="auto"/>
              <w:right w:val="nil"/>
            </w:tcBorders>
            <w:shd w:val="clear" w:color="auto" w:fill="auto"/>
            <w:vAlign w:val="center"/>
            <w:hideMark/>
          </w:tcPr>
          <w:p w14:paraId="267E8151"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993" w:type="dxa"/>
            <w:tcBorders>
              <w:top w:val="nil"/>
              <w:left w:val="nil"/>
              <w:bottom w:val="single" w:sz="12" w:space="0" w:color="auto"/>
              <w:right w:val="nil"/>
            </w:tcBorders>
            <w:shd w:val="clear" w:color="auto" w:fill="auto"/>
            <w:vAlign w:val="center"/>
            <w:hideMark/>
          </w:tcPr>
          <w:p w14:paraId="5E33D7DE"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962" w:type="dxa"/>
            <w:tcBorders>
              <w:top w:val="nil"/>
              <w:left w:val="nil"/>
              <w:bottom w:val="single" w:sz="12" w:space="0" w:color="auto"/>
              <w:right w:val="nil"/>
            </w:tcBorders>
            <w:shd w:val="clear" w:color="auto" w:fill="auto"/>
            <w:vAlign w:val="center"/>
            <w:hideMark/>
          </w:tcPr>
          <w:p w14:paraId="05ED3884"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r>
      <w:tr w:rsidR="004F0F35" w:rsidRPr="000D4119" w14:paraId="060B3CAF" w14:textId="77777777" w:rsidTr="00A014EB">
        <w:trPr>
          <w:trHeight w:val="260"/>
        </w:trPr>
        <w:tc>
          <w:tcPr>
            <w:tcW w:w="2410" w:type="dxa"/>
            <w:tcBorders>
              <w:top w:val="nil"/>
              <w:left w:val="nil"/>
              <w:bottom w:val="nil"/>
              <w:right w:val="nil"/>
            </w:tcBorders>
            <w:shd w:val="clear" w:color="auto" w:fill="auto"/>
            <w:noWrap/>
            <w:vAlign w:val="center"/>
            <w:hideMark/>
          </w:tcPr>
          <w:p w14:paraId="5C379870" w14:textId="77777777" w:rsidR="004F0F35" w:rsidRPr="000D4119" w:rsidRDefault="004F0F35" w:rsidP="004F0F35">
            <w:pPr>
              <w:spacing w:before="0" w:line="240" w:lineRule="auto"/>
              <w:jc w:val="center"/>
              <w:rPr>
                <w:rFonts w:ascii="Renault Group" w:eastAsia="Times New Roman" w:hAnsi="Renault Group" w:cs="Arial"/>
                <w:b/>
                <w:bCs/>
                <w:color w:val="000000"/>
                <w:sz w:val="16"/>
                <w:szCs w:val="16"/>
                <w:lang w:eastAsia="fr-FR"/>
              </w:rPr>
            </w:pPr>
            <w:r w:rsidRPr="000D4119">
              <w:rPr>
                <w:rFonts w:ascii="Renault Group" w:eastAsia="Times New Roman" w:hAnsi="Renault Group" w:cs="Arial"/>
                <w:b/>
                <w:bCs/>
                <w:color w:val="000000"/>
                <w:sz w:val="16"/>
                <w:szCs w:val="16"/>
                <w:lang w:eastAsia="fr-FR"/>
              </w:rPr>
              <w:t>VP</w:t>
            </w:r>
          </w:p>
        </w:tc>
        <w:tc>
          <w:tcPr>
            <w:tcW w:w="1180" w:type="dxa"/>
            <w:tcBorders>
              <w:top w:val="nil"/>
              <w:left w:val="nil"/>
              <w:bottom w:val="nil"/>
              <w:right w:val="nil"/>
            </w:tcBorders>
            <w:shd w:val="clear" w:color="auto" w:fill="auto"/>
            <w:noWrap/>
            <w:vAlign w:val="center"/>
            <w:hideMark/>
          </w:tcPr>
          <w:p w14:paraId="5BDFF067"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0</w:t>
            </w:r>
          </w:p>
        </w:tc>
        <w:tc>
          <w:tcPr>
            <w:tcW w:w="1180" w:type="dxa"/>
            <w:tcBorders>
              <w:top w:val="nil"/>
              <w:left w:val="nil"/>
              <w:bottom w:val="nil"/>
              <w:right w:val="nil"/>
            </w:tcBorders>
            <w:shd w:val="clear" w:color="auto" w:fill="auto"/>
            <w:noWrap/>
            <w:vAlign w:val="center"/>
            <w:hideMark/>
          </w:tcPr>
          <w:p w14:paraId="391698F4"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944</w:t>
            </w:r>
          </w:p>
        </w:tc>
        <w:tc>
          <w:tcPr>
            <w:tcW w:w="1000" w:type="dxa"/>
            <w:tcBorders>
              <w:top w:val="nil"/>
              <w:left w:val="nil"/>
              <w:bottom w:val="nil"/>
              <w:right w:val="nil"/>
            </w:tcBorders>
            <w:shd w:val="clear" w:color="auto" w:fill="auto"/>
            <w:noWrap/>
            <w:vAlign w:val="center"/>
            <w:hideMark/>
          </w:tcPr>
          <w:p w14:paraId="32F693F2" w14:textId="7A488865" w:rsidR="004F0F35" w:rsidRPr="000D4119" w:rsidRDefault="00E56953" w:rsidP="004F0F35">
            <w:pPr>
              <w:spacing w:before="0" w:line="240" w:lineRule="auto"/>
              <w:jc w:val="right"/>
              <w:rPr>
                <w:rFonts w:ascii="Renault Group" w:eastAsia="Times New Roman" w:hAnsi="Renault Group" w:cs="Arial"/>
                <w:b/>
                <w:bCs/>
                <w:szCs w:val="18"/>
                <w:lang w:eastAsia="fr-FR"/>
              </w:rPr>
            </w:pPr>
            <w:r>
              <w:rPr>
                <w:rFonts w:ascii="Renault Group" w:eastAsia="Times New Roman" w:hAnsi="Renault Group" w:cs="Arial"/>
                <w:b/>
                <w:bCs/>
                <w:szCs w:val="18"/>
                <w:lang w:eastAsia="fr-FR"/>
              </w:rPr>
              <w:t>---</w:t>
            </w:r>
          </w:p>
        </w:tc>
        <w:tc>
          <w:tcPr>
            <w:tcW w:w="1176" w:type="dxa"/>
            <w:tcBorders>
              <w:top w:val="nil"/>
              <w:left w:val="nil"/>
              <w:bottom w:val="nil"/>
              <w:right w:val="nil"/>
            </w:tcBorders>
            <w:shd w:val="clear" w:color="auto" w:fill="auto"/>
            <w:noWrap/>
            <w:vAlign w:val="center"/>
            <w:hideMark/>
          </w:tcPr>
          <w:p w14:paraId="38967372"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0</w:t>
            </w:r>
          </w:p>
        </w:tc>
        <w:tc>
          <w:tcPr>
            <w:tcW w:w="993" w:type="dxa"/>
            <w:tcBorders>
              <w:top w:val="nil"/>
              <w:left w:val="nil"/>
              <w:bottom w:val="nil"/>
              <w:right w:val="nil"/>
            </w:tcBorders>
            <w:shd w:val="clear" w:color="auto" w:fill="auto"/>
            <w:noWrap/>
            <w:vAlign w:val="center"/>
            <w:hideMark/>
          </w:tcPr>
          <w:p w14:paraId="7ED7AFA8"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2 281</w:t>
            </w:r>
          </w:p>
        </w:tc>
        <w:tc>
          <w:tcPr>
            <w:tcW w:w="962" w:type="dxa"/>
            <w:tcBorders>
              <w:top w:val="nil"/>
              <w:left w:val="nil"/>
              <w:bottom w:val="nil"/>
              <w:right w:val="nil"/>
            </w:tcBorders>
            <w:shd w:val="clear" w:color="auto" w:fill="auto"/>
            <w:noWrap/>
            <w:vAlign w:val="center"/>
            <w:hideMark/>
          </w:tcPr>
          <w:p w14:paraId="337AB8AB" w14:textId="56A284BC" w:rsidR="004F0F35" w:rsidRPr="000D4119" w:rsidRDefault="00E56953" w:rsidP="004F0F35">
            <w:pPr>
              <w:spacing w:before="0" w:line="240" w:lineRule="auto"/>
              <w:jc w:val="right"/>
              <w:rPr>
                <w:rFonts w:ascii="Renault Group" w:eastAsia="Times New Roman" w:hAnsi="Renault Group" w:cs="Arial"/>
                <w:b/>
                <w:bCs/>
                <w:szCs w:val="18"/>
                <w:lang w:eastAsia="fr-FR"/>
              </w:rPr>
            </w:pPr>
            <w:r>
              <w:rPr>
                <w:rFonts w:ascii="Renault Group" w:eastAsia="Times New Roman" w:hAnsi="Renault Group" w:cs="Arial"/>
                <w:b/>
                <w:bCs/>
                <w:szCs w:val="18"/>
                <w:lang w:eastAsia="fr-FR"/>
              </w:rPr>
              <w:t>---</w:t>
            </w:r>
          </w:p>
        </w:tc>
      </w:tr>
      <w:tr w:rsidR="004F0F35" w:rsidRPr="000D4119" w14:paraId="522E3475" w14:textId="77777777" w:rsidTr="00A014EB">
        <w:trPr>
          <w:trHeight w:val="260"/>
        </w:trPr>
        <w:tc>
          <w:tcPr>
            <w:tcW w:w="2410" w:type="dxa"/>
            <w:tcBorders>
              <w:top w:val="nil"/>
              <w:left w:val="nil"/>
              <w:bottom w:val="single" w:sz="12" w:space="0" w:color="auto"/>
              <w:right w:val="nil"/>
            </w:tcBorders>
            <w:shd w:val="clear" w:color="auto" w:fill="auto"/>
            <w:noWrap/>
            <w:vAlign w:val="center"/>
            <w:hideMark/>
          </w:tcPr>
          <w:p w14:paraId="7823C0C4" w14:textId="77777777" w:rsidR="004F0F35" w:rsidRPr="000D4119" w:rsidRDefault="004F0F35" w:rsidP="004F0F35">
            <w:pPr>
              <w:spacing w:before="0" w:line="240" w:lineRule="auto"/>
              <w:rPr>
                <w:rFonts w:ascii="Renault Group" w:eastAsia="Times New Roman" w:hAnsi="Renault Group" w:cs="Arial"/>
                <w:b/>
                <w:bCs/>
                <w:color w:val="000000"/>
                <w:sz w:val="16"/>
                <w:szCs w:val="16"/>
                <w:lang w:eastAsia="fr-FR"/>
              </w:rPr>
            </w:pPr>
            <w:r w:rsidRPr="000D4119">
              <w:rPr>
                <w:rFonts w:ascii="Renault Group" w:eastAsia="Times New Roman" w:hAnsi="Renault Group" w:cs="Arial"/>
                <w:b/>
                <w:bCs/>
                <w:color w:val="000000"/>
                <w:sz w:val="16"/>
                <w:szCs w:val="16"/>
                <w:lang w:eastAsia="fr-FR"/>
              </w:rPr>
              <w:t>RENAULT GROUP</w:t>
            </w:r>
          </w:p>
        </w:tc>
        <w:tc>
          <w:tcPr>
            <w:tcW w:w="1180" w:type="dxa"/>
            <w:tcBorders>
              <w:top w:val="nil"/>
              <w:left w:val="nil"/>
              <w:bottom w:val="single" w:sz="12" w:space="0" w:color="auto"/>
              <w:right w:val="nil"/>
            </w:tcBorders>
            <w:shd w:val="clear" w:color="auto" w:fill="auto"/>
            <w:vAlign w:val="center"/>
            <w:hideMark/>
          </w:tcPr>
          <w:p w14:paraId="0EA70C14"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1180" w:type="dxa"/>
            <w:tcBorders>
              <w:top w:val="nil"/>
              <w:left w:val="nil"/>
              <w:bottom w:val="single" w:sz="12" w:space="0" w:color="auto"/>
              <w:right w:val="nil"/>
            </w:tcBorders>
            <w:shd w:val="clear" w:color="auto" w:fill="auto"/>
            <w:vAlign w:val="center"/>
            <w:hideMark/>
          </w:tcPr>
          <w:p w14:paraId="39870BE5"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1000" w:type="dxa"/>
            <w:tcBorders>
              <w:top w:val="nil"/>
              <w:left w:val="nil"/>
              <w:bottom w:val="single" w:sz="12" w:space="0" w:color="auto"/>
              <w:right w:val="nil"/>
            </w:tcBorders>
            <w:shd w:val="clear" w:color="auto" w:fill="auto"/>
            <w:vAlign w:val="center"/>
            <w:hideMark/>
          </w:tcPr>
          <w:p w14:paraId="0CE0259D"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1176" w:type="dxa"/>
            <w:tcBorders>
              <w:top w:val="nil"/>
              <w:left w:val="nil"/>
              <w:bottom w:val="single" w:sz="12" w:space="0" w:color="auto"/>
              <w:right w:val="nil"/>
            </w:tcBorders>
            <w:shd w:val="clear" w:color="auto" w:fill="auto"/>
            <w:vAlign w:val="center"/>
            <w:hideMark/>
          </w:tcPr>
          <w:p w14:paraId="0E0FAE36"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993" w:type="dxa"/>
            <w:tcBorders>
              <w:top w:val="nil"/>
              <w:left w:val="nil"/>
              <w:bottom w:val="single" w:sz="12" w:space="0" w:color="auto"/>
              <w:right w:val="nil"/>
            </w:tcBorders>
            <w:shd w:val="clear" w:color="auto" w:fill="auto"/>
            <w:vAlign w:val="center"/>
            <w:hideMark/>
          </w:tcPr>
          <w:p w14:paraId="0A9B0D9C"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c>
          <w:tcPr>
            <w:tcW w:w="962" w:type="dxa"/>
            <w:tcBorders>
              <w:top w:val="nil"/>
              <w:left w:val="nil"/>
              <w:bottom w:val="single" w:sz="12" w:space="0" w:color="auto"/>
              <w:right w:val="nil"/>
            </w:tcBorders>
            <w:shd w:val="clear" w:color="auto" w:fill="auto"/>
            <w:vAlign w:val="center"/>
            <w:hideMark/>
          </w:tcPr>
          <w:p w14:paraId="7965D1CA" w14:textId="77777777" w:rsidR="004F0F35" w:rsidRPr="000D4119" w:rsidRDefault="004F0F35" w:rsidP="004F0F35">
            <w:pPr>
              <w:spacing w:before="0" w:line="240" w:lineRule="auto"/>
              <w:rPr>
                <w:rFonts w:ascii="Renault Group" w:eastAsia="Times New Roman" w:hAnsi="Renault Group" w:cs="Arial"/>
                <w:color w:val="000000"/>
                <w:szCs w:val="18"/>
                <w:lang w:eastAsia="fr-FR"/>
              </w:rPr>
            </w:pPr>
            <w:r w:rsidRPr="000D4119">
              <w:rPr>
                <w:rFonts w:ascii="Renault Group" w:eastAsia="Times New Roman" w:hAnsi="Renault Group" w:cs="Arial"/>
                <w:color w:val="000000"/>
                <w:szCs w:val="18"/>
                <w:lang w:eastAsia="fr-FR"/>
              </w:rPr>
              <w:t> </w:t>
            </w:r>
          </w:p>
        </w:tc>
      </w:tr>
      <w:tr w:rsidR="004F0F35" w:rsidRPr="000D4119" w14:paraId="38FF95B5" w14:textId="77777777" w:rsidTr="00A014EB">
        <w:trPr>
          <w:trHeight w:val="260"/>
        </w:trPr>
        <w:tc>
          <w:tcPr>
            <w:tcW w:w="2410" w:type="dxa"/>
            <w:tcBorders>
              <w:top w:val="nil"/>
              <w:left w:val="nil"/>
              <w:bottom w:val="nil"/>
              <w:right w:val="nil"/>
            </w:tcBorders>
            <w:shd w:val="clear" w:color="auto" w:fill="auto"/>
            <w:noWrap/>
            <w:vAlign w:val="center"/>
            <w:hideMark/>
          </w:tcPr>
          <w:p w14:paraId="519F52EE" w14:textId="77777777" w:rsidR="004F0F35" w:rsidRPr="000D4119" w:rsidRDefault="004F0F35" w:rsidP="004F0F35">
            <w:pPr>
              <w:spacing w:before="0" w:line="240" w:lineRule="auto"/>
              <w:jc w:val="center"/>
              <w:rPr>
                <w:rFonts w:ascii="Renault Group" w:eastAsia="Times New Roman" w:hAnsi="Renault Group" w:cs="Arial"/>
                <w:color w:val="000000"/>
                <w:sz w:val="16"/>
                <w:szCs w:val="16"/>
                <w:lang w:eastAsia="fr-FR"/>
              </w:rPr>
            </w:pPr>
            <w:r w:rsidRPr="000D4119">
              <w:rPr>
                <w:rFonts w:ascii="Renault Group" w:eastAsia="Times New Roman" w:hAnsi="Renault Group" w:cs="Arial"/>
                <w:color w:val="000000"/>
                <w:sz w:val="16"/>
                <w:szCs w:val="16"/>
                <w:lang w:eastAsia="fr-FR"/>
              </w:rPr>
              <w:t>VP</w:t>
            </w:r>
          </w:p>
        </w:tc>
        <w:tc>
          <w:tcPr>
            <w:tcW w:w="1180" w:type="dxa"/>
            <w:tcBorders>
              <w:top w:val="nil"/>
              <w:left w:val="nil"/>
              <w:bottom w:val="nil"/>
              <w:right w:val="nil"/>
            </w:tcBorders>
            <w:shd w:val="clear" w:color="auto" w:fill="auto"/>
            <w:vAlign w:val="center"/>
            <w:hideMark/>
          </w:tcPr>
          <w:p w14:paraId="683D59E9"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670 619</w:t>
            </w:r>
          </w:p>
        </w:tc>
        <w:tc>
          <w:tcPr>
            <w:tcW w:w="1180" w:type="dxa"/>
            <w:tcBorders>
              <w:top w:val="nil"/>
              <w:left w:val="nil"/>
              <w:bottom w:val="nil"/>
              <w:right w:val="nil"/>
            </w:tcBorders>
            <w:shd w:val="clear" w:color="auto" w:fill="auto"/>
            <w:vAlign w:val="center"/>
            <w:hideMark/>
          </w:tcPr>
          <w:p w14:paraId="14AF3D9A"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504 642</w:t>
            </w:r>
          </w:p>
        </w:tc>
        <w:tc>
          <w:tcPr>
            <w:tcW w:w="1000" w:type="dxa"/>
            <w:tcBorders>
              <w:top w:val="nil"/>
              <w:left w:val="nil"/>
              <w:bottom w:val="nil"/>
              <w:right w:val="nil"/>
            </w:tcBorders>
            <w:shd w:val="clear" w:color="auto" w:fill="auto"/>
            <w:vAlign w:val="center"/>
            <w:hideMark/>
          </w:tcPr>
          <w:p w14:paraId="21DAFD63"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-24,7</w:t>
            </w:r>
          </w:p>
        </w:tc>
        <w:tc>
          <w:tcPr>
            <w:tcW w:w="1176" w:type="dxa"/>
            <w:tcBorders>
              <w:top w:val="nil"/>
              <w:left w:val="nil"/>
              <w:bottom w:val="nil"/>
              <w:right w:val="nil"/>
            </w:tcBorders>
            <w:shd w:val="clear" w:color="auto" w:fill="auto"/>
            <w:vAlign w:val="center"/>
            <w:hideMark/>
          </w:tcPr>
          <w:p w14:paraId="69377A88" w14:textId="274E65C9"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 xml:space="preserve">           1 701 924 </w:t>
            </w:r>
          </w:p>
        </w:tc>
        <w:tc>
          <w:tcPr>
            <w:tcW w:w="993" w:type="dxa"/>
            <w:tcBorders>
              <w:top w:val="nil"/>
              <w:left w:val="nil"/>
              <w:bottom w:val="nil"/>
              <w:right w:val="nil"/>
            </w:tcBorders>
            <w:shd w:val="clear" w:color="auto" w:fill="auto"/>
            <w:vAlign w:val="center"/>
            <w:hideMark/>
          </w:tcPr>
          <w:p w14:paraId="10649CC2"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1 685 902</w:t>
            </w:r>
          </w:p>
        </w:tc>
        <w:tc>
          <w:tcPr>
            <w:tcW w:w="962" w:type="dxa"/>
            <w:tcBorders>
              <w:top w:val="nil"/>
              <w:left w:val="nil"/>
              <w:bottom w:val="nil"/>
              <w:right w:val="nil"/>
            </w:tcBorders>
            <w:shd w:val="clear" w:color="auto" w:fill="auto"/>
            <w:vAlign w:val="center"/>
            <w:hideMark/>
          </w:tcPr>
          <w:p w14:paraId="7EDE80C9"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-0,9</w:t>
            </w:r>
          </w:p>
        </w:tc>
      </w:tr>
      <w:tr w:rsidR="004F0F35" w:rsidRPr="000D4119" w14:paraId="18B17D67" w14:textId="77777777" w:rsidTr="00A014EB">
        <w:trPr>
          <w:trHeight w:val="250"/>
        </w:trPr>
        <w:tc>
          <w:tcPr>
            <w:tcW w:w="2410" w:type="dxa"/>
            <w:tcBorders>
              <w:top w:val="nil"/>
              <w:left w:val="nil"/>
              <w:bottom w:val="nil"/>
              <w:right w:val="nil"/>
            </w:tcBorders>
            <w:shd w:val="clear" w:color="auto" w:fill="auto"/>
            <w:noWrap/>
            <w:vAlign w:val="center"/>
            <w:hideMark/>
          </w:tcPr>
          <w:p w14:paraId="401F0FCE" w14:textId="77777777" w:rsidR="004F0F35" w:rsidRPr="000D4119" w:rsidRDefault="004F0F35" w:rsidP="004F0F35">
            <w:pPr>
              <w:spacing w:before="0" w:line="240" w:lineRule="auto"/>
              <w:jc w:val="center"/>
              <w:rPr>
                <w:rFonts w:ascii="Renault Group" w:eastAsia="Times New Roman" w:hAnsi="Renault Group" w:cs="Arial"/>
                <w:color w:val="000000"/>
                <w:sz w:val="16"/>
                <w:szCs w:val="16"/>
                <w:lang w:eastAsia="fr-FR"/>
              </w:rPr>
            </w:pPr>
            <w:r w:rsidRPr="000D4119">
              <w:rPr>
                <w:rFonts w:ascii="Renault Group" w:eastAsia="Times New Roman" w:hAnsi="Renault Group" w:cs="Arial"/>
                <w:color w:val="000000"/>
                <w:sz w:val="16"/>
                <w:szCs w:val="16"/>
                <w:lang w:eastAsia="fr-FR"/>
              </w:rPr>
              <w:t>VU</w:t>
            </w:r>
          </w:p>
        </w:tc>
        <w:tc>
          <w:tcPr>
            <w:tcW w:w="1180" w:type="dxa"/>
            <w:tcBorders>
              <w:top w:val="nil"/>
              <w:left w:val="nil"/>
              <w:bottom w:val="nil"/>
              <w:right w:val="nil"/>
            </w:tcBorders>
            <w:shd w:val="clear" w:color="auto" w:fill="auto"/>
            <w:vAlign w:val="center"/>
            <w:hideMark/>
          </w:tcPr>
          <w:p w14:paraId="02AE1D85"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100 457</w:t>
            </w:r>
          </w:p>
        </w:tc>
        <w:tc>
          <w:tcPr>
            <w:tcW w:w="1180" w:type="dxa"/>
            <w:tcBorders>
              <w:top w:val="nil"/>
              <w:left w:val="nil"/>
              <w:bottom w:val="nil"/>
              <w:right w:val="nil"/>
            </w:tcBorders>
            <w:shd w:val="clear" w:color="auto" w:fill="auto"/>
            <w:vAlign w:val="center"/>
            <w:hideMark/>
          </w:tcPr>
          <w:p w14:paraId="6CAF15F6"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94 385</w:t>
            </w:r>
          </w:p>
        </w:tc>
        <w:tc>
          <w:tcPr>
            <w:tcW w:w="1000" w:type="dxa"/>
            <w:tcBorders>
              <w:top w:val="nil"/>
              <w:left w:val="nil"/>
              <w:bottom w:val="nil"/>
              <w:right w:val="nil"/>
            </w:tcBorders>
            <w:shd w:val="clear" w:color="auto" w:fill="auto"/>
            <w:vAlign w:val="center"/>
            <w:hideMark/>
          </w:tcPr>
          <w:p w14:paraId="13EA6360"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-6,0</w:t>
            </w:r>
          </w:p>
        </w:tc>
        <w:tc>
          <w:tcPr>
            <w:tcW w:w="1176" w:type="dxa"/>
            <w:tcBorders>
              <w:top w:val="nil"/>
              <w:left w:val="nil"/>
              <w:bottom w:val="nil"/>
              <w:right w:val="nil"/>
            </w:tcBorders>
            <w:shd w:val="clear" w:color="auto" w:fill="auto"/>
            <w:vAlign w:val="center"/>
            <w:hideMark/>
          </w:tcPr>
          <w:p w14:paraId="21F31EBC"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267 890</w:t>
            </w:r>
          </w:p>
        </w:tc>
        <w:tc>
          <w:tcPr>
            <w:tcW w:w="993" w:type="dxa"/>
            <w:tcBorders>
              <w:top w:val="nil"/>
              <w:left w:val="nil"/>
              <w:bottom w:val="nil"/>
              <w:right w:val="nil"/>
            </w:tcBorders>
            <w:shd w:val="clear" w:color="auto" w:fill="auto"/>
            <w:vAlign w:val="center"/>
            <w:hideMark/>
          </w:tcPr>
          <w:p w14:paraId="06EEE95E" w14:textId="77777777" w:rsidR="004F0F35" w:rsidRPr="000D4119" w:rsidRDefault="004F0F35" w:rsidP="004F0F35">
            <w:pPr>
              <w:spacing w:before="0" w:line="240" w:lineRule="auto"/>
              <w:jc w:val="right"/>
              <w:rPr>
                <w:rFonts w:ascii="Renault Group" w:eastAsia="Times New Roman" w:hAnsi="Renault Group" w:cs="Arial"/>
                <w:szCs w:val="18"/>
                <w:lang w:eastAsia="fr-FR"/>
              </w:rPr>
            </w:pPr>
            <w:r w:rsidRPr="000D4119">
              <w:rPr>
                <w:rFonts w:ascii="Renault Group" w:eastAsia="Times New Roman" w:hAnsi="Renault Group" w:cs="Arial"/>
                <w:szCs w:val="18"/>
                <w:lang w:eastAsia="fr-FR"/>
              </w:rPr>
              <w:t>336 038</w:t>
            </w:r>
          </w:p>
        </w:tc>
        <w:tc>
          <w:tcPr>
            <w:tcW w:w="962" w:type="dxa"/>
            <w:tcBorders>
              <w:top w:val="nil"/>
              <w:left w:val="nil"/>
              <w:bottom w:val="nil"/>
              <w:right w:val="nil"/>
            </w:tcBorders>
            <w:shd w:val="clear" w:color="auto" w:fill="auto"/>
            <w:vAlign w:val="center"/>
            <w:hideMark/>
          </w:tcPr>
          <w:p w14:paraId="167B712D" w14:textId="4AC6A172" w:rsidR="004F0F35" w:rsidRPr="000D4119" w:rsidRDefault="00CB5F68" w:rsidP="004F0F35">
            <w:pPr>
              <w:spacing w:before="0" w:line="240" w:lineRule="auto"/>
              <w:jc w:val="right"/>
              <w:rPr>
                <w:rFonts w:ascii="Renault Group" w:eastAsia="Times New Roman" w:hAnsi="Renault Group" w:cs="Arial"/>
                <w:szCs w:val="18"/>
                <w:lang w:eastAsia="fr-FR"/>
              </w:rPr>
            </w:pPr>
            <w:r>
              <w:rPr>
                <w:rFonts w:ascii="Renault Group" w:eastAsia="Times New Roman" w:hAnsi="Renault Group" w:cs="Arial"/>
                <w:szCs w:val="18"/>
                <w:lang w:eastAsia="fr-FR"/>
              </w:rPr>
              <w:t>+</w:t>
            </w:r>
            <w:r w:rsidR="004F0F35" w:rsidRPr="000D4119">
              <w:rPr>
                <w:rFonts w:ascii="Renault Group" w:eastAsia="Times New Roman" w:hAnsi="Renault Group" w:cs="Arial"/>
                <w:szCs w:val="18"/>
                <w:lang w:eastAsia="fr-FR"/>
              </w:rPr>
              <w:t>25,4</w:t>
            </w:r>
          </w:p>
        </w:tc>
      </w:tr>
      <w:tr w:rsidR="004F0F35" w:rsidRPr="000D4119" w14:paraId="1EF006C8" w14:textId="77777777" w:rsidTr="00A014EB">
        <w:trPr>
          <w:trHeight w:val="280"/>
        </w:trPr>
        <w:tc>
          <w:tcPr>
            <w:tcW w:w="2410" w:type="dxa"/>
            <w:tcBorders>
              <w:top w:val="nil"/>
              <w:left w:val="nil"/>
              <w:bottom w:val="nil"/>
              <w:right w:val="nil"/>
            </w:tcBorders>
            <w:shd w:val="clear" w:color="auto" w:fill="auto"/>
            <w:noWrap/>
            <w:vAlign w:val="center"/>
            <w:hideMark/>
          </w:tcPr>
          <w:p w14:paraId="6C2498C7" w14:textId="77777777" w:rsidR="004F0F35" w:rsidRPr="000D4119" w:rsidRDefault="004F0F35" w:rsidP="004F0F35">
            <w:pPr>
              <w:spacing w:before="0" w:line="240" w:lineRule="auto"/>
              <w:jc w:val="center"/>
              <w:rPr>
                <w:rFonts w:ascii="Renault Group" w:eastAsia="Times New Roman" w:hAnsi="Renault Group" w:cs="Arial"/>
                <w:b/>
                <w:bCs/>
                <w:color w:val="000000"/>
                <w:sz w:val="16"/>
                <w:szCs w:val="16"/>
                <w:lang w:eastAsia="fr-FR"/>
              </w:rPr>
            </w:pPr>
            <w:r w:rsidRPr="000D4119">
              <w:rPr>
                <w:rFonts w:ascii="Renault Group" w:eastAsia="Times New Roman" w:hAnsi="Renault Group" w:cs="Arial"/>
                <w:b/>
                <w:bCs/>
                <w:color w:val="000000"/>
                <w:sz w:val="16"/>
                <w:szCs w:val="16"/>
                <w:lang w:eastAsia="fr-FR"/>
              </w:rPr>
              <w:t>VP+VU</w:t>
            </w:r>
          </w:p>
        </w:tc>
        <w:tc>
          <w:tcPr>
            <w:tcW w:w="1180" w:type="dxa"/>
            <w:tcBorders>
              <w:top w:val="nil"/>
              <w:left w:val="nil"/>
              <w:bottom w:val="nil"/>
              <w:right w:val="nil"/>
            </w:tcBorders>
            <w:shd w:val="clear" w:color="auto" w:fill="auto"/>
            <w:vAlign w:val="center"/>
            <w:hideMark/>
          </w:tcPr>
          <w:p w14:paraId="53060B9E"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771 076</w:t>
            </w:r>
          </w:p>
        </w:tc>
        <w:tc>
          <w:tcPr>
            <w:tcW w:w="1180" w:type="dxa"/>
            <w:tcBorders>
              <w:top w:val="nil"/>
              <w:left w:val="nil"/>
              <w:bottom w:val="nil"/>
              <w:right w:val="nil"/>
            </w:tcBorders>
            <w:shd w:val="clear" w:color="auto" w:fill="auto"/>
            <w:vAlign w:val="center"/>
            <w:hideMark/>
          </w:tcPr>
          <w:p w14:paraId="29F89A05"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599 027</w:t>
            </w:r>
          </w:p>
        </w:tc>
        <w:tc>
          <w:tcPr>
            <w:tcW w:w="1000" w:type="dxa"/>
            <w:tcBorders>
              <w:top w:val="nil"/>
              <w:left w:val="nil"/>
              <w:bottom w:val="nil"/>
              <w:right w:val="nil"/>
            </w:tcBorders>
            <w:shd w:val="clear" w:color="auto" w:fill="auto"/>
            <w:vAlign w:val="center"/>
            <w:hideMark/>
          </w:tcPr>
          <w:p w14:paraId="413981B1"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-22,3</w:t>
            </w:r>
          </w:p>
        </w:tc>
        <w:tc>
          <w:tcPr>
            <w:tcW w:w="1176" w:type="dxa"/>
            <w:tcBorders>
              <w:top w:val="nil"/>
              <w:left w:val="nil"/>
              <w:bottom w:val="nil"/>
              <w:right w:val="nil"/>
            </w:tcBorders>
            <w:shd w:val="clear" w:color="auto" w:fill="auto"/>
            <w:vAlign w:val="center"/>
            <w:hideMark/>
          </w:tcPr>
          <w:p w14:paraId="56312EE7"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1 969 814</w:t>
            </w:r>
          </w:p>
        </w:tc>
        <w:tc>
          <w:tcPr>
            <w:tcW w:w="993" w:type="dxa"/>
            <w:tcBorders>
              <w:top w:val="nil"/>
              <w:left w:val="nil"/>
              <w:bottom w:val="nil"/>
              <w:right w:val="nil"/>
            </w:tcBorders>
            <w:shd w:val="clear" w:color="auto" w:fill="auto"/>
            <w:vAlign w:val="center"/>
            <w:hideMark/>
          </w:tcPr>
          <w:p w14:paraId="37E13853" w14:textId="77777777" w:rsidR="004F0F35" w:rsidRPr="000D4119" w:rsidRDefault="004F0F35" w:rsidP="004F0F35">
            <w:pPr>
              <w:spacing w:before="0" w:line="240" w:lineRule="auto"/>
              <w:jc w:val="right"/>
              <w:rPr>
                <w:rFonts w:ascii="Renault Group" w:eastAsia="Times New Roman" w:hAnsi="Renault Group" w:cs="Arial"/>
                <w:b/>
                <w:bCs/>
                <w:szCs w:val="18"/>
                <w:lang w:eastAsia="fr-FR"/>
              </w:rPr>
            </w:pPr>
            <w:r w:rsidRPr="000D4119">
              <w:rPr>
                <w:rFonts w:ascii="Renault Group" w:eastAsia="Times New Roman" w:hAnsi="Renault Group" w:cs="Arial"/>
                <w:b/>
                <w:bCs/>
                <w:szCs w:val="18"/>
                <w:lang w:eastAsia="fr-FR"/>
              </w:rPr>
              <w:t>2 021 940</w:t>
            </w:r>
          </w:p>
        </w:tc>
        <w:tc>
          <w:tcPr>
            <w:tcW w:w="962" w:type="dxa"/>
            <w:tcBorders>
              <w:top w:val="nil"/>
              <w:left w:val="nil"/>
              <w:bottom w:val="nil"/>
              <w:right w:val="nil"/>
            </w:tcBorders>
            <w:shd w:val="clear" w:color="auto" w:fill="auto"/>
            <w:vAlign w:val="center"/>
            <w:hideMark/>
          </w:tcPr>
          <w:p w14:paraId="563A8AEA" w14:textId="26349862" w:rsidR="004F0F35" w:rsidRPr="000D4119" w:rsidRDefault="00CB5F68" w:rsidP="004F0F35">
            <w:pPr>
              <w:spacing w:before="0" w:line="240" w:lineRule="auto"/>
              <w:jc w:val="right"/>
              <w:rPr>
                <w:rFonts w:ascii="Renault Group" w:eastAsia="Times New Roman" w:hAnsi="Renault Group" w:cs="Arial"/>
                <w:b/>
                <w:bCs/>
                <w:szCs w:val="18"/>
                <w:lang w:eastAsia="fr-FR"/>
              </w:rPr>
            </w:pPr>
            <w:r>
              <w:rPr>
                <w:rFonts w:ascii="Renault Group" w:eastAsia="Times New Roman" w:hAnsi="Renault Group" w:cs="Arial"/>
                <w:b/>
                <w:bCs/>
                <w:szCs w:val="18"/>
                <w:lang w:eastAsia="fr-FR"/>
              </w:rPr>
              <w:t>+</w:t>
            </w:r>
            <w:r w:rsidR="004F0F35" w:rsidRPr="000D4119">
              <w:rPr>
                <w:rFonts w:ascii="Renault Group" w:eastAsia="Times New Roman" w:hAnsi="Renault Group" w:cs="Arial"/>
                <w:b/>
                <w:bCs/>
                <w:szCs w:val="18"/>
                <w:lang w:eastAsia="fr-FR"/>
              </w:rPr>
              <w:t>2,6</w:t>
            </w:r>
          </w:p>
        </w:tc>
      </w:tr>
    </w:tbl>
    <w:p w14:paraId="4A9B8CF3" w14:textId="77777777" w:rsidR="000D4119" w:rsidRPr="001925C8" w:rsidRDefault="000D4119" w:rsidP="00C524E3">
      <w:pPr>
        <w:rPr>
          <w:rFonts w:cs="Arial"/>
          <w:b/>
          <w:bCs/>
          <w:szCs w:val="24"/>
          <w:lang w:eastAsia="ja-JP"/>
        </w:rPr>
      </w:pPr>
    </w:p>
    <w:p w14:paraId="71160758" w14:textId="77777777" w:rsidR="001925C8" w:rsidRPr="001925C8" w:rsidRDefault="001925C8" w:rsidP="00C524E3">
      <w:pPr>
        <w:rPr>
          <w:rFonts w:eastAsia="Arial" w:cs="Arial"/>
        </w:rPr>
      </w:pPr>
    </w:p>
    <w:p w14:paraId="6E89DFD2" w14:textId="6FA13366" w:rsidR="00816F24" w:rsidRDefault="00816F24" w:rsidP="00A02621">
      <w:pPr>
        <w:spacing w:before="0" w:line="240" w:lineRule="auto"/>
        <w:rPr>
          <w:rFonts w:cs="Arial"/>
          <w:b/>
          <w:bCs/>
          <w:sz w:val="22"/>
          <w:szCs w:val="22"/>
        </w:rPr>
      </w:pPr>
    </w:p>
    <w:p w14:paraId="163DBEBA" w14:textId="59CAA3FC" w:rsidR="000D4119" w:rsidRDefault="000D4119" w:rsidP="00A02621">
      <w:pPr>
        <w:spacing w:before="0" w:line="240" w:lineRule="auto"/>
        <w:rPr>
          <w:rFonts w:cs="Arial"/>
          <w:b/>
          <w:bCs/>
          <w:sz w:val="22"/>
          <w:szCs w:val="22"/>
        </w:rPr>
      </w:pPr>
    </w:p>
    <w:p w14:paraId="4E01E026" w14:textId="3900F755" w:rsidR="000D4119" w:rsidRDefault="000D4119" w:rsidP="00A02621">
      <w:pPr>
        <w:spacing w:before="0" w:line="240" w:lineRule="auto"/>
        <w:rPr>
          <w:rFonts w:cs="Arial"/>
          <w:b/>
          <w:bCs/>
          <w:sz w:val="22"/>
          <w:szCs w:val="22"/>
        </w:rPr>
      </w:pPr>
    </w:p>
    <w:p w14:paraId="751D566F" w14:textId="0189E95F" w:rsidR="000D4119" w:rsidRDefault="000D4119" w:rsidP="00A02621">
      <w:pPr>
        <w:spacing w:before="0" w:line="240" w:lineRule="auto"/>
        <w:rPr>
          <w:rFonts w:cs="Arial"/>
          <w:b/>
          <w:bCs/>
          <w:sz w:val="22"/>
          <w:szCs w:val="22"/>
        </w:rPr>
      </w:pPr>
    </w:p>
    <w:p w14:paraId="22CA9D88" w14:textId="520A30D7" w:rsidR="000D4119" w:rsidRDefault="000D4119" w:rsidP="00A02621">
      <w:pPr>
        <w:spacing w:before="0" w:line="240" w:lineRule="auto"/>
        <w:rPr>
          <w:rFonts w:cs="Arial"/>
          <w:b/>
          <w:bCs/>
          <w:sz w:val="22"/>
          <w:szCs w:val="22"/>
        </w:rPr>
      </w:pPr>
    </w:p>
    <w:p w14:paraId="6C00838E" w14:textId="6AC3BFD7" w:rsidR="000D4119" w:rsidRDefault="000D4119" w:rsidP="00A02621">
      <w:pPr>
        <w:spacing w:before="0" w:line="240" w:lineRule="auto"/>
        <w:rPr>
          <w:rFonts w:cs="Arial"/>
          <w:b/>
          <w:bCs/>
          <w:sz w:val="22"/>
          <w:szCs w:val="22"/>
        </w:rPr>
      </w:pPr>
    </w:p>
    <w:p w14:paraId="72A3929D" w14:textId="083C8660" w:rsidR="000D4119" w:rsidRDefault="000D4119" w:rsidP="00A02621">
      <w:pPr>
        <w:spacing w:before="0" w:line="240" w:lineRule="auto"/>
        <w:rPr>
          <w:rFonts w:cs="Arial"/>
          <w:b/>
          <w:bCs/>
          <w:sz w:val="22"/>
          <w:szCs w:val="22"/>
        </w:rPr>
      </w:pPr>
    </w:p>
    <w:p w14:paraId="14FBD5BD" w14:textId="1C43645E" w:rsidR="000D4119" w:rsidRDefault="000D4119" w:rsidP="00A02621">
      <w:pPr>
        <w:spacing w:before="0" w:line="240" w:lineRule="auto"/>
        <w:rPr>
          <w:rFonts w:cs="Arial"/>
          <w:b/>
          <w:bCs/>
          <w:sz w:val="22"/>
          <w:szCs w:val="22"/>
        </w:rPr>
      </w:pPr>
    </w:p>
    <w:p w14:paraId="606E202C" w14:textId="7BD51065" w:rsidR="000D4119" w:rsidRDefault="000D4119" w:rsidP="00A02621">
      <w:pPr>
        <w:spacing w:before="0" w:line="240" w:lineRule="auto"/>
        <w:rPr>
          <w:rFonts w:cs="Arial"/>
          <w:b/>
          <w:bCs/>
          <w:sz w:val="22"/>
          <w:szCs w:val="22"/>
        </w:rPr>
      </w:pPr>
    </w:p>
    <w:p w14:paraId="0EFFDFC6" w14:textId="5988E15A" w:rsidR="00A02621" w:rsidRPr="00B50F2A" w:rsidRDefault="004E4D29" w:rsidP="004E4D29">
      <w:pPr>
        <w:pStyle w:val="RGTitre1"/>
        <w:jc w:val="both"/>
        <w:rPr>
          <w:sz w:val="28"/>
          <w:szCs w:val="28"/>
        </w:rPr>
      </w:pPr>
      <w:r w:rsidRPr="00B50F2A">
        <w:rPr>
          <w:sz w:val="24"/>
          <w:szCs w:val="24"/>
        </w:rPr>
        <w:lastRenderedPageBreak/>
        <w:t>Les 15 principaux marchés du Groupe à fin septembre 2021</w:t>
      </w:r>
    </w:p>
    <w:p w14:paraId="09385BAA" w14:textId="77777777" w:rsidR="00A02621" w:rsidRPr="001925C8" w:rsidRDefault="00A02621" w:rsidP="00A02621">
      <w:pPr>
        <w:spacing w:before="0" w:line="240" w:lineRule="auto"/>
        <w:ind w:left="708"/>
        <w:rPr>
          <w:rFonts w:cs="Arial"/>
          <w:b/>
          <w:bCs/>
          <w:sz w:val="22"/>
          <w:szCs w:val="22"/>
        </w:rPr>
      </w:pPr>
    </w:p>
    <w:tbl>
      <w:tblPr>
        <w:tblW w:w="7128" w:type="dxa"/>
        <w:tblCellMar>
          <w:left w:w="70" w:type="dxa"/>
          <w:right w:w="70" w:type="dxa"/>
        </w:tblCellMar>
        <w:tblLook w:val="04A0" w:firstRow="1" w:lastRow="0" w:firstColumn="1" w:lastColumn="0" w:noHBand="0" w:noVBand="1"/>
      </w:tblPr>
      <w:tblGrid>
        <w:gridCol w:w="781"/>
        <w:gridCol w:w="2328"/>
        <w:gridCol w:w="1340"/>
        <w:gridCol w:w="1340"/>
        <w:gridCol w:w="1340"/>
      </w:tblGrid>
      <w:tr w:rsidR="00A02621" w:rsidRPr="001925C8" w14:paraId="1D059681" w14:textId="77777777" w:rsidTr="00105C96">
        <w:trPr>
          <w:trHeight w:val="630"/>
        </w:trPr>
        <w:tc>
          <w:tcPr>
            <w:tcW w:w="780" w:type="dxa"/>
            <w:tcBorders>
              <w:top w:val="nil"/>
              <w:left w:val="nil"/>
              <w:bottom w:val="nil"/>
              <w:right w:val="nil"/>
            </w:tcBorders>
            <w:shd w:val="clear" w:color="auto" w:fill="auto"/>
            <w:noWrap/>
            <w:vAlign w:val="bottom"/>
            <w:hideMark/>
          </w:tcPr>
          <w:p w14:paraId="52214D17" w14:textId="327BAAA3" w:rsidR="00A02621" w:rsidRPr="001925C8" w:rsidRDefault="00A02621" w:rsidP="00AA69DF">
            <w:pPr>
              <w:spacing w:before="0" w:line="240" w:lineRule="auto"/>
              <w:rPr>
                <w:rFonts w:eastAsia="Times New Roman" w:cs="Times New Roman"/>
                <w:sz w:val="20"/>
                <w:szCs w:val="24"/>
                <w:lang w:eastAsia="fr-FR"/>
              </w:rPr>
            </w:pPr>
          </w:p>
        </w:tc>
        <w:tc>
          <w:tcPr>
            <w:tcW w:w="2328" w:type="dxa"/>
            <w:tcBorders>
              <w:top w:val="nil"/>
              <w:left w:val="nil"/>
              <w:bottom w:val="nil"/>
              <w:right w:val="nil"/>
            </w:tcBorders>
            <w:shd w:val="clear" w:color="auto" w:fill="auto"/>
            <w:noWrap/>
            <w:vAlign w:val="bottom"/>
            <w:hideMark/>
          </w:tcPr>
          <w:p w14:paraId="62975E5E" w14:textId="77777777" w:rsidR="00A02621" w:rsidRPr="001925C8" w:rsidRDefault="00A02621" w:rsidP="00AA69DF">
            <w:pPr>
              <w:spacing w:before="0" w:line="240" w:lineRule="auto"/>
              <w:rPr>
                <w:rFonts w:eastAsia="Times New Roman" w:cs="Times New Roman"/>
                <w:szCs w:val="18"/>
                <w:lang w:eastAsia="fr-FR"/>
              </w:rPr>
            </w:pPr>
          </w:p>
        </w:tc>
        <w:tc>
          <w:tcPr>
            <w:tcW w:w="1340" w:type="dxa"/>
            <w:tcBorders>
              <w:top w:val="nil"/>
              <w:left w:val="nil"/>
              <w:bottom w:val="nil"/>
              <w:right w:val="nil"/>
            </w:tcBorders>
            <w:shd w:val="clear" w:color="000000" w:fill="978B7F"/>
            <w:hideMark/>
          </w:tcPr>
          <w:p w14:paraId="640C3561" w14:textId="7DCB24DA" w:rsidR="00A02621" w:rsidRPr="001925C8" w:rsidRDefault="00A02621" w:rsidP="00AA69DF">
            <w:pPr>
              <w:spacing w:before="0" w:line="240" w:lineRule="auto"/>
              <w:jc w:val="right"/>
              <w:rPr>
                <w:rFonts w:eastAsia="Times New Roman" w:cs="Arial"/>
                <w:b/>
                <w:bCs/>
                <w:color w:val="FFFFFF"/>
                <w:szCs w:val="18"/>
                <w:lang w:eastAsia="fr-FR"/>
              </w:rPr>
            </w:pPr>
            <w:r w:rsidRPr="001925C8">
              <w:rPr>
                <w:rFonts w:eastAsia="Times New Roman" w:cs="Arial"/>
                <w:b/>
                <w:bCs/>
                <w:color w:val="FFFFFF"/>
                <w:szCs w:val="18"/>
                <w:lang w:eastAsia="fr-FR"/>
              </w:rPr>
              <w:t>Volumes</w:t>
            </w:r>
            <w:r w:rsidRPr="001925C8">
              <w:rPr>
                <w:rFonts w:eastAsia="Times New Roman" w:cs="Arial"/>
                <w:b/>
                <w:bCs/>
                <w:color w:val="FFFFFF"/>
                <w:szCs w:val="18"/>
                <w:lang w:eastAsia="fr-FR"/>
              </w:rPr>
              <w:br/>
            </w:r>
            <w:r w:rsidR="00E343C8" w:rsidRPr="001925C8">
              <w:rPr>
                <w:rFonts w:eastAsia="Times New Roman" w:cs="Arial"/>
                <w:b/>
                <w:bCs/>
                <w:color w:val="FFFFFF"/>
                <w:szCs w:val="18"/>
                <w:lang w:eastAsia="fr-FR"/>
              </w:rPr>
              <w:t>Cumul 9 mois</w:t>
            </w:r>
            <w:r w:rsidRPr="001925C8">
              <w:rPr>
                <w:rFonts w:eastAsia="Times New Roman" w:cs="Arial"/>
                <w:b/>
                <w:bCs/>
                <w:color w:val="FFFFFF"/>
                <w:szCs w:val="18"/>
                <w:lang w:eastAsia="fr-FR"/>
              </w:rPr>
              <w:t xml:space="preserve"> 2021</w:t>
            </w:r>
          </w:p>
        </w:tc>
        <w:tc>
          <w:tcPr>
            <w:tcW w:w="1340" w:type="dxa"/>
            <w:tcBorders>
              <w:top w:val="nil"/>
              <w:left w:val="nil"/>
              <w:bottom w:val="nil"/>
              <w:right w:val="nil"/>
            </w:tcBorders>
            <w:shd w:val="clear" w:color="auto" w:fill="auto"/>
            <w:hideMark/>
          </w:tcPr>
          <w:p w14:paraId="4368C665" w14:textId="7551A851" w:rsidR="00A02621" w:rsidRPr="001925C8" w:rsidRDefault="00A02621" w:rsidP="00AA69DF">
            <w:pPr>
              <w:spacing w:before="0" w:line="240" w:lineRule="auto"/>
              <w:jc w:val="right"/>
              <w:rPr>
                <w:rFonts w:eastAsia="Times New Roman" w:cs="Arial"/>
                <w:b/>
                <w:bCs/>
                <w:szCs w:val="18"/>
                <w:lang w:eastAsia="fr-FR"/>
              </w:rPr>
            </w:pPr>
            <w:r w:rsidRPr="001925C8">
              <w:rPr>
                <w:rFonts w:eastAsia="Times New Roman" w:cs="Arial"/>
                <w:b/>
                <w:bCs/>
                <w:szCs w:val="18"/>
                <w:lang w:eastAsia="fr-FR"/>
              </w:rPr>
              <w:t>Part de marché</w:t>
            </w:r>
            <w:r w:rsidRPr="001925C8">
              <w:rPr>
                <w:rFonts w:eastAsia="Times New Roman" w:cs="Arial"/>
                <w:b/>
                <w:bCs/>
                <w:szCs w:val="18"/>
                <w:lang w:eastAsia="fr-FR"/>
              </w:rPr>
              <w:br/>
              <w:t>VP+VU</w:t>
            </w:r>
            <w:r w:rsidRPr="001925C8">
              <w:rPr>
                <w:rFonts w:eastAsia="Times New Roman" w:cs="Arial"/>
                <w:b/>
                <w:bCs/>
                <w:szCs w:val="18"/>
                <w:lang w:eastAsia="fr-FR"/>
              </w:rPr>
              <w:br/>
            </w:r>
          </w:p>
        </w:tc>
        <w:tc>
          <w:tcPr>
            <w:tcW w:w="1340" w:type="dxa"/>
            <w:tcBorders>
              <w:top w:val="nil"/>
              <w:left w:val="nil"/>
              <w:bottom w:val="nil"/>
              <w:right w:val="nil"/>
            </w:tcBorders>
            <w:shd w:val="clear" w:color="auto" w:fill="auto"/>
            <w:hideMark/>
          </w:tcPr>
          <w:p w14:paraId="258FE9B5" w14:textId="5EE61291" w:rsidR="00A02621" w:rsidRPr="001925C8" w:rsidRDefault="00A02621" w:rsidP="00AA69DF">
            <w:pPr>
              <w:spacing w:before="0" w:line="240" w:lineRule="auto"/>
              <w:jc w:val="right"/>
              <w:rPr>
                <w:rFonts w:eastAsia="Times New Roman" w:cs="Arial"/>
                <w:b/>
                <w:bCs/>
                <w:szCs w:val="18"/>
                <w:lang w:eastAsia="fr-FR"/>
              </w:rPr>
            </w:pPr>
            <w:r w:rsidRPr="001925C8">
              <w:rPr>
                <w:rFonts w:eastAsia="Times New Roman" w:cs="Arial"/>
                <w:b/>
                <w:bCs/>
                <w:szCs w:val="18"/>
                <w:lang w:eastAsia="fr-FR"/>
              </w:rPr>
              <w:t>Evolution part</w:t>
            </w:r>
            <w:r w:rsidRPr="001925C8">
              <w:rPr>
                <w:rFonts w:eastAsia="Times New Roman" w:cs="Arial"/>
                <w:b/>
                <w:bCs/>
                <w:szCs w:val="18"/>
                <w:lang w:eastAsia="fr-FR"/>
              </w:rPr>
              <w:br/>
              <w:t>de marché</w:t>
            </w:r>
            <w:r w:rsidRPr="001925C8">
              <w:rPr>
                <w:rFonts w:eastAsia="Times New Roman" w:cs="Arial"/>
                <w:b/>
                <w:bCs/>
                <w:szCs w:val="18"/>
                <w:lang w:eastAsia="fr-FR"/>
              </w:rPr>
              <w:br/>
              <w:t>vs. 2020</w:t>
            </w:r>
          </w:p>
        </w:tc>
      </w:tr>
      <w:tr w:rsidR="00A02621" w:rsidRPr="001925C8" w14:paraId="2DBE449D" w14:textId="77777777" w:rsidTr="00105C96">
        <w:trPr>
          <w:trHeight w:val="390"/>
        </w:trPr>
        <w:tc>
          <w:tcPr>
            <w:tcW w:w="780" w:type="dxa"/>
            <w:tcBorders>
              <w:top w:val="nil"/>
              <w:left w:val="nil"/>
              <w:bottom w:val="single" w:sz="8" w:space="0" w:color="808080"/>
              <w:right w:val="nil"/>
            </w:tcBorders>
            <w:shd w:val="clear" w:color="auto" w:fill="auto"/>
            <w:noWrap/>
            <w:vAlign w:val="bottom"/>
            <w:hideMark/>
          </w:tcPr>
          <w:p w14:paraId="7A6B8CDB" w14:textId="77777777" w:rsidR="00A02621" w:rsidRPr="001925C8" w:rsidRDefault="00A02621" w:rsidP="00AA69DF">
            <w:pPr>
              <w:spacing w:before="0" w:line="240" w:lineRule="auto"/>
              <w:rPr>
                <w:rFonts w:eastAsia="Times New Roman" w:cs="Arial"/>
                <w:b/>
                <w:bCs/>
                <w:sz w:val="16"/>
                <w:szCs w:val="16"/>
                <w:lang w:eastAsia="fr-FR"/>
              </w:rPr>
            </w:pPr>
            <w:r w:rsidRPr="001925C8">
              <w:rPr>
                <w:rFonts w:eastAsia="Times New Roman" w:cs="Arial"/>
                <w:b/>
                <w:bCs/>
                <w:sz w:val="16"/>
                <w:szCs w:val="16"/>
                <w:lang w:eastAsia="fr-FR"/>
              </w:rPr>
              <w:t>VENTES</w:t>
            </w:r>
          </w:p>
        </w:tc>
        <w:tc>
          <w:tcPr>
            <w:tcW w:w="2328" w:type="dxa"/>
            <w:tcBorders>
              <w:top w:val="nil"/>
              <w:left w:val="nil"/>
              <w:bottom w:val="single" w:sz="8" w:space="0" w:color="808080"/>
              <w:right w:val="nil"/>
            </w:tcBorders>
            <w:shd w:val="clear" w:color="auto" w:fill="auto"/>
            <w:noWrap/>
            <w:vAlign w:val="bottom"/>
            <w:hideMark/>
          </w:tcPr>
          <w:p w14:paraId="0B079E08" w14:textId="77777777" w:rsidR="00A02621" w:rsidRPr="001925C8" w:rsidRDefault="00A02621" w:rsidP="00AA69DF">
            <w:pPr>
              <w:spacing w:before="0" w:line="240" w:lineRule="auto"/>
              <w:rPr>
                <w:rFonts w:eastAsia="Times New Roman" w:cs="Arial"/>
                <w:b/>
                <w:bCs/>
                <w:szCs w:val="18"/>
                <w:lang w:eastAsia="fr-FR"/>
              </w:rPr>
            </w:pPr>
            <w:r w:rsidRPr="001925C8">
              <w:rPr>
                <w:rFonts w:eastAsia="Times New Roman" w:cs="Arial"/>
                <w:b/>
                <w:bCs/>
                <w:szCs w:val="18"/>
                <w:lang w:eastAsia="fr-FR"/>
              </w:rPr>
              <w:t> </w:t>
            </w:r>
          </w:p>
        </w:tc>
        <w:tc>
          <w:tcPr>
            <w:tcW w:w="1340" w:type="dxa"/>
            <w:tcBorders>
              <w:top w:val="nil"/>
              <w:left w:val="nil"/>
              <w:bottom w:val="single" w:sz="8" w:space="0" w:color="FFFFFF"/>
              <w:right w:val="nil"/>
            </w:tcBorders>
            <w:shd w:val="clear" w:color="000000" w:fill="978B7F"/>
            <w:vAlign w:val="bottom"/>
            <w:hideMark/>
          </w:tcPr>
          <w:p w14:paraId="3E463EBF" w14:textId="77777777" w:rsidR="00A02621" w:rsidRPr="001925C8" w:rsidRDefault="00A02621" w:rsidP="00AA69DF">
            <w:pPr>
              <w:spacing w:before="0" w:line="240" w:lineRule="auto"/>
              <w:jc w:val="right"/>
              <w:rPr>
                <w:rFonts w:eastAsia="Times New Roman" w:cs="Arial"/>
                <w:b/>
                <w:bCs/>
                <w:color w:val="FFFFFF"/>
                <w:szCs w:val="18"/>
                <w:lang w:eastAsia="fr-FR"/>
              </w:rPr>
            </w:pPr>
            <w:r w:rsidRPr="001925C8">
              <w:rPr>
                <w:rFonts w:eastAsia="Times New Roman" w:cs="Arial"/>
                <w:b/>
                <w:bCs/>
                <w:color w:val="FFFFFF"/>
                <w:szCs w:val="18"/>
                <w:lang w:eastAsia="fr-FR"/>
              </w:rPr>
              <w:t>(en unités)</w:t>
            </w:r>
          </w:p>
        </w:tc>
        <w:tc>
          <w:tcPr>
            <w:tcW w:w="1340" w:type="dxa"/>
            <w:tcBorders>
              <w:top w:val="nil"/>
              <w:left w:val="nil"/>
              <w:bottom w:val="single" w:sz="8" w:space="0" w:color="808080"/>
              <w:right w:val="nil"/>
            </w:tcBorders>
            <w:shd w:val="clear" w:color="auto" w:fill="auto"/>
            <w:vAlign w:val="bottom"/>
            <w:hideMark/>
          </w:tcPr>
          <w:p w14:paraId="27E1F4D0" w14:textId="77777777" w:rsidR="00A02621" w:rsidRPr="001925C8" w:rsidRDefault="00A02621" w:rsidP="00AA69DF">
            <w:pPr>
              <w:spacing w:before="0" w:line="240" w:lineRule="auto"/>
              <w:jc w:val="right"/>
              <w:rPr>
                <w:rFonts w:eastAsia="Times New Roman" w:cs="Arial"/>
                <w:b/>
                <w:bCs/>
                <w:szCs w:val="18"/>
                <w:lang w:eastAsia="fr-FR"/>
              </w:rPr>
            </w:pPr>
            <w:r w:rsidRPr="001925C8">
              <w:rPr>
                <w:rFonts w:eastAsia="Times New Roman" w:cs="Arial"/>
                <w:b/>
                <w:bCs/>
                <w:szCs w:val="18"/>
                <w:lang w:eastAsia="fr-FR"/>
              </w:rPr>
              <w:t>(</w:t>
            </w:r>
            <w:proofErr w:type="gramStart"/>
            <w:r w:rsidRPr="001925C8">
              <w:rPr>
                <w:rFonts w:eastAsia="Times New Roman" w:cs="Arial"/>
                <w:b/>
                <w:bCs/>
                <w:szCs w:val="18"/>
                <w:lang w:eastAsia="fr-FR"/>
              </w:rPr>
              <w:t>en</w:t>
            </w:r>
            <w:proofErr w:type="gramEnd"/>
            <w:r w:rsidRPr="001925C8">
              <w:rPr>
                <w:rFonts w:eastAsia="Times New Roman" w:cs="Arial"/>
                <w:b/>
                <w:bCs/>
                <w:szCs w:val="18"/>
                <w:lang w:eastAsia="fr-FR"/>
              </w:rPr>
              <w:t xml:space="preserve"> % )</w:t>
            </w:r>
          </w:p>
        </w:tc>
        <w:tc>
          <w:tcPr>
            <w:tcW w:w="1340" w:type="dxa"/>
            <w:tcBorders>
              <w:top w:val="nil"/>
              <w:left w:val="nil"/>
              <w:bottom w:val="single" w:sz="8" w:space="0" w:color="808080"/>
              <w:right w:val="nil"/>
            </w:tcBorders>
            <w:shd w:val="clear" w:color="auto" w:fill="auto"/>
            <w:vAlign w:val="bottom"/>
            <w:hideMark/>
          </w:tcPr>
          <w:p w14:paraId="227997B8" w14:textId="77777777" w:rsidR="00A02621" w:rsidRPr="001925C8" w:rsidRDefault="00A02621" w:rsidP="00AA69DF">
            <w:pPr>
              <w:spacing w:before="0" w:line="240" w:lineRule="auto"/>
              <w:jc w:val="right"/>
              <w:rPr>
                <w:rFonts w:eastAsia="Times New Roman" w:cs="Arial"/>
                <w:b/>
                <w:bCs/>
                <w:szCs w:val="18"/>
                <w:lang w:eastAsia="fr-FR"/>
              </w:rPr>
            </w:pPr>
            <w:r w:rsidRPr="001925C8">
              <w:rPr>
                <w:rFonts w:eastAsia="Times New Roman" w:cs="Arial"/>
                <w:b/>
                <w:bCs/>
                <w:szCs w:val="18"/>
                <w:lang w:eastAsia="fr-FR"/>
              </w:rPr>
              <w:t>(en points)</w:t>
            </w:r>
          </w:p>
        </w:tc>
      </w:tr>
      <w:tr w:rsidR="00105C96" w:rsidRPr="001925C8" w14:paraId="2784DBE5" w14:textId="77777777" w:rsidTr="00105C96">
        <w:trPr>
          <w:trHeight w:val="210"/>
        </w:trPr>
        <w:tc>
          <w:tcPr>
            <w:tcW w:w="780" w:type="dxa"/>
            <w:tcBorders>
              <w:top w:val="nil"/>
              <w:left w:val="nil"/>
              <w:bottom w:val="nil"/>
              <w:right w:val="nil"/>
            </w:tcBorders>
            <w:shd w:val="clear" w:color="auto" w:fill="auto"/>
            <w:noWrap/>
            <w:vAlign w:val="bottom"/>
            <w:hideMark/>
          </w:tcPr>
          <w:p w14:paraId="775AFB8C" w14:textId="77777777" w:rsidR="00105C96" w:rsidRPr="001925C8" w:rsidRDefault="00105C96" w:rsidP="00105C96">
            <w:pPr>
              <w:spacing w:before="0" w:line="240" w:lineRule="auto"/>
              <w:rPr>
                <w:rFonts w:eastAsia="Times New Roman" w:cs="Arial"/>
                <w:sz w:val="16"/>
                <w:szCs w:val="16"/>
                <w:lang w:eastAsia="fr-FR"/>
              </w:rPr>
            </w:pPr>
            <w:r w:rsidRPr="001925C8">
              <w:rPr>
                <w:rFonts w:eastAsia="Times New Roman" w:cs="Arial"/>
                <w:sz w:val="16"/>
                <w:szCs w:val="16"/>
                <w:lang w:eastAsia="fr-FR"/>
              </w:rPr>
              <w:t>1</w:t>
            </w:r>
          </w:p>
        </w:tc>
        <w:tc>
          <w:tcPr>
            <w:tcW w:w="2328" w:type="dxa"/>
            <w:tcBorders>
              <w:top w:val="nil"/>
              <w:left w:val="nil"/>
              <w:bottom w:val="nil"/>
              <w:right w:val="nil"/>
            </w:tcBorders>
            <w:shd w:val="clear" w:color="auto" w:fill="auto"/>
            <w:noWrap/>
            <w:vAlign w:val="bottom"/>
            <w:hideMark/>
          </w:tcPr>
          <w:p w14:paraId="787112C2" w14:textId="021D6DD6" w:rsidR="00105C96" w:rsidRPr="001925C8" w:rsidRDefault="004F0F35" w:rsidP="00105C96">
            <w:pPr>
              <w:spacing w:before="0" w:line="240" w:lineRule="auto"/>
              <w:rPr>
                <w:rFonts w:eastAsia="Times New Roman" w:cs="Arial"/>
                <w:szCs w:val="18"/>
                <w:lang w:eastAsia="fr-FR"/>
              </w:rPr>
            </w:pPr>
            <w:r>
              <w:rPr>
                <w:rFonts w:ascii="Renault Group" w:hAnsi="Renault Group" w:cs="Arial"/>
                <w:color w:val="000000"/>
                <w:sz w:val="20"/>
              </w:rPr>
              <w:t>France</w:t>
            </w:r>
          </w:p>
        </w:tc>
        <w:tc>
          <w:tcPr>
            <w:tcW w:w="1340" w:type="dxa"/>
            <w:tcBorders>
              <w:top w:val="nil"/>
              <w:left w:val="nil"/>
              <w:bottom w:val="nil"/>
              <w:right w:val="nil"/>
            </w:tcBorders>
            <w:shd w:val="clear" w:color="000000" w:fill="978B7F"/>
            <w:noWrap/>
            <w:vAlign w:val="bottom"/>
          </w:tcPr>
          <w:p w14:paraId="24E981B5" w14:textId="1A85E463" w:rsidR="00105C96" w:rsidRPr="00105C96" w:rsidRDefault="00105C96" w:rsidP="00105C96">
            <w:pPr>
              <w:spacing w:before="0" w:line="240" w:lineRule="auto"/>
              <w:jc w:val="right"/>
              <w:rPr>
                <w:rFonts w:eastAsia="Times New Roman" w:cs="Arial"/>
                <w:color w:val="FFFFFF" w:themeColor="background1"/>
                <w:szCs w:val="18"/>
                <w:lang w:eastAsia="fr-FR"/>
              </w:rPr>
            </w:pPr>
            <w:r w:rsidRPr="00105C96">
              <w:rPr>
                <w:rFonts w:ascii="Renault Group" w:hAnsi="Renault Group" w:cs="Arial"/>
                <w:color w:val="FFFFFF" w:themeColor="background1"/>
                <w:sz w:val="20"/>
              </w:rPr>
              <w:t>391 483</w:t>
            </w:r>
          </w:p>
        </w:tc>
        <w:tc>
          <w:tcPr>
            <w:tcW w:w="1340" w:type="dxa"/>
            <w:tcBorders>
              <w:top w:val="nil"/>
              <w:left w:val="nil"/>
              <w:bottom w:val="nil"/>
              <w:right w:val="nil"/>
            </w:tcBorders>
            <w:shd w:val="clear" w:color="auto" w:fill="auto"/>
            <w:noWrap/>
            <w:vAlign w:val="bottom"/>
          </w:tcPr>
          <w:p w14:paraId="2D21BF84" w14:textId="1D9758B9" w:rsidR="00105C96" w:rsidRPr="001925C8" w:rsidRDefault="00105C96" w:rsidP="00105C96">
            <w:pPr>
              <w:spacing w:before="0" w:line="240" w:lineRule="auto"/>
              <w:jc w:val="right"/>
              <w:rPr>
                <w:rFonts w:eastAsia="Times New Roman" w:cs="Arial"/>
                <w:szCs w:val="18"/>
                <w:lang w:eastAsia="fr-FR"/>
              </w:rPr>
            </w:pPr>
            <w:r>
              <w:rPr>
                <w:rFonts w:ascii="Renault Group" w:hAnsi="Renault Group" w:cs="Arial"/>
                <w:sz w:val="20"/>
              </w:rPr>
              <w:t>24,6</w:t>
            </w:r>
          </w:p>
        </w:tc>
        <w:tc>
          <w:tcPr>
            <w:tcW w:w="1340" w:type="dxa"/>
            <w:tcBorders>
              <w:top w:val="nil"/>
              <w:left w:val="nil"/>
              <w:bottom w:val="nil"/>
              <w:right w:val="nil"/>
            </w:tcBorders>
            <w:shd w:val="clear" w:color="auto" w:fill="auto"/>
            <w:noWrap/>
            <w:vAlign w:val="bottom"/>
          </w:tcPr>
          <w:p w14:paraId="02BCFEBA" w14:textId="523371DF" w:rsidR="00105C96" w:rsidRPr="001925C8" w:rsidRDefault="00105C96" w:rsidP="00105C96">
            <w:pPr>
              <w:spacing w:before="0" w:line="240" w:lineRule="auto"/>
              <w:jc w:val="right"/>
              <w:rPr>
                <w:rFonts w:eastAsia="Times New Roman" w:cs="Arial"/>
                <w:szCs w:val="18"/>
                <w:lang w:eastAsia="fr-FR"/>
              </w:rPr>
            </w:pPr>
            <w:r>
              <w:rPr>
                <w:rFonts w:ascii="Renault Group" w:hAnsi="Renault Group" w:cs="Arial"/>
                <w:sz w:val="20"/>
              </w:rPr>
              <w:t>-1,8</w:t>
            </w:r>
          </w:p>
        </w:tc>
      </w:tr>
      <w:tr w:rsidR="00105C96" w:rsidRPr="001925C8" w14:paraId="719F3075" w14:textId="77777777" w:rsidTr="00105C96">
        <w:trPr>
          <w:trHeight w:val="210"/>
        </w:trPr>
        <w:tc>
          <w:tcPr>
            <w:tcW w:w="780" w:type="dxa"/>
            <w:tcBorders>
              <w:top w:val="nil"/>
              <w:left w:val="nil"/>
              <w:bottom w:val="nil"/>
              <w:right w:val="nil"/>
            </w:tcBorders>
            <w:shd w:val="clear" w:color="auto" w:fill="auto"/>
            <w:noWrap/>
            <w:vAlign w:val="bottom"/>
            <w:hideMark/>
          </w:tcPr>
          <w:p w14:paraId="2EF4AE1F" w14:textId="77777777" w:rsidR="00105C96" w:rsidRPr="001925C8" w:rsidRDefault="00105C96" w:rsidP="00105C96">
            <w:pPr>
              <w:spacing w:before="0" w:line="240" w:lineRule="auto"/>
              <w:rPr>
                <w:rFonts w:eastAsia="Times New Roman" w:cs="Arial"/>
                <w:sz w:val="16"/>
                <w:szCs w:val="16"/>
                <w:lang w:eastAsia="fr-FR"/>
              </w:rPr>
            </w:pPr>
            <w:r w:rsidRPr="001925C8">
              <w:rPr>
                <w:rFonts w:eastAsia="Times New Roman" w:cs="Arial"/>
                <w:sz w:val="16"/>
                <w:szCs w:val="16"/>
                <w:lang w:eastAsia="fr-FR"/>
              </w:rPr>
              <w:t>2</w:t>
            </w:r>
          </w:p>
        </w:tc>
        <w:tc>
          <w:tcPr>
            <w:tcW w:w="2328" w:type="dxa"/>
            <w:tcBorders>
              <w:top w:val="nil"/>
              <w:left w:val="nil"/>
              <w:bottom w:val="nil"/>
              <w:right w:val="nil"/>
            </w:tcBorders>
            <w:shd w:val="clear" w:color="auto" w:fill="auto"/>
            <w:noWrap/>
            <w:vAlign w:val="bottom"/>
            <w:hideMark/>
          </w:tcPr>
          <w:p w14:paraId="7BC8A224" w14:textId="54BD20EE" w:rsidR="00105C96" w:rsidRPr="001925C8" w:rsidRDefault="004F0F35" w:rsidP="00105C96">
            <w:pPr>
              <w:spacing w:before="0" w:line="240" w:lineRule="auto"/>
              <w:rPr>
                <w:rFonts w:eastAsia="Times New Roman" w:cs="Arial"/>
                <w:szCs w:val="18"/>
                <w:lang w:eastAsia="fr-FR"/>
              </w:rPr>
            </w:pPr>
            <w:r>
              <w:rPr>
                <w:rFonts w:ascii="Renault Group" w:hAnsi="Renault Group" w:cs="Arial"/>
                <w:color w:val="000000"/>
                <w:sz w:val="20"/>
              </w:rPr>
              <w:t>Russie</w:t>
            </w:r>
          </w:p>
        </w:tc>
        <w:tc>
          <w:tcPr>
            <w:tcW w:w="1340" w:type="dxa"/>
            <w:tcBorders>
              <w:top w:val="nil"/>
              <w:left w:val="nil"/>
              <w:bottom w:val="nil"/>
              <w:right w:val="nil"/>
            </w:tcBorders>
            <w:shd w:val="clear" w:color="000000" w:fill="978B7F"/>
            <w:noWrap/>
            <w:vAlign w:val="bottom"/>
          </w:tcPr>
          <w:p w14:paraId="5B0138D6" w14:textId="0C8B0EB5" w:rsidR="00105C96" w:rsidRPr="00105C96" w:rsidRDefault="00105C96" w:rsidP="00105C96">
            <w:pPr>
              <w:spacing w:before="0" w:line="240" w:lineRule="auto"/>
              <w:jc w:val="right"/>
              <w:rPr>
                <w:rFonts w:eastAsia="Times New Roman" w:cs="Arial"/>
                <w:color w:val="FFFFFF" w:themeColor="background1"/>
                <w:szCs w:val="18"/>
                <w:lang w:eastAsia="fr-FR"/>
              </w:rPr>
            </w:pPr>
            <w:r w:rsidRPr="00105C96">
              <w:rPr>
                <w:rFonts w:ascii="Renault Group" w:hAnsi="Renault Group" w:cs="Arial"/>
                <w:color w:val="FFFFFF" w:themeColor="background1"/>
                <w:sz w:val="20"/>
              </w:rPr>
              <w:t>367 348</w:t>
            </w:r>
          </w:p>
        </w:tc>
        <w:tc>
          <w:tcPr>
            <w:tcW w:w="1340" w:type="dxa"/>
            <w:tcBorders>
              <w:top w:val="nil"/>
              <w:left w:val="nil"/>
              <w:bottom w:val="nil"/>
              <w:right w:val="nil"/>
            </w:tcBorders>
            <w:shd w:val="clear" w:color="auto" w:fill="auto"/>
            <w:noWrap/>
            <w:vAlign w:val="bottom"/>
          </w:tcPr>
          <w:p w14:paraId="58EE4A06" w14:textId="4DBFFB83" w:rsidR="00105C96" w:rsidRPr="001925C8" w:rsidRDefault="00105C96" w:rsidP="00105C96">
            <w:pPr>
              <w:spacing w:before="0" w:line="240" w:lineRule="auto"/>
              <w:jc w:val="right"/>
              <w:rPr>
                <w:rFonts w:eastAsia="Times New Roman" w:cs="Arial"/>
                <w:szCs w:val="18"/>
                <w:lang w:eastAsia="fr-FR"/>
              </w:rPr>
            </w:pPr>
            <w:r>
              <w:rPr>
                <w:rFonts w:ascii="Renault Group" w:hAnsi="Renault Group" w:cs="Arial"/>
                <w:sz w:val="20"/>
              </w:rPr>
              <w:t>29,2</w:t>
            </w:r>
          </w:p>
        </w:tc>
        <w:tc>
          <w:tcPr>
            <w:tcW w:w="1340" w:type="dxa"/>
            <w:tcBorders>
              <w:top w:val="nil"/>
              <w:left w:val="nil"/>
              <w:bottom w:val="nil"/>
              <w:right w:val="nil"/>
            </w:tcBorders>
            <w:shd w:val="clear" w:color="auto" w:fill="auto"/>
            <w:noWrap/>
            <w:vAlign w:val="bottom"/>
          </w:tcPr>
          <w:p w14:paraId="489AB1AE" w14:textId="5920AE8C" w:rsidR="00105C96" w:rsidRPr="001925C8" w:rsidRDefault="00105C96" w:rsidP="00105C96">
            <w:pPr>
              <w:spacing w:before="0" w:line="240" w:lineRule="auto"/>
              <w:jc w:val="right"/>
              <w:rPr>
                <w:rFonts w:eastAsia="Times New Roman" w:cs="Arial"/>
                <w:szCs w:val="18"/>
                <w:lang w:eastAsia="fr-FR"/>
              </w:rPr>
            </w:pPr>
            <w:r>
              <w:rPr>
                <w:rFonts w:ascii="Renault Group" w:hAnsi="Renault Group" w:cs="Arial"/>
                <w:sz w:val="20"/>
              </w:rPr>
              <w:t>-0,5</w:t>
            </w:r>
          </w:p>
        </w:tc>
      </w:tr>
      <w:tr w:rsidR="00105C96" w:rsidRPr="001925C8" w14:paraId="5BD3F9CD" w14:textId="77777777" w:rsidTr="00105C96">
        <w:trPr>
          <w:trHeight w:val="210"/>
        </w:trPr>
        <w:tc>
          <w:tcPr>
            <w:tcW w:w="780" w:type="dxa"/>
            <w:tcBorders>
              <w:top w:val="nil"/>
              <w:left w:val="nil"/>
              <w:bottom w:val="nil"/>
              <w:right w:val="nil"/>
            </w:tcBorders>
            <w:shd w:val="clear" w:color="auto" w:fill="auto"/>
            <w:noWrap/>
            <w:vAlign w:val="bottom"/>
            <w:hideMark/>
          </w:tcPr>
          <w:p w14:paraId="0312E6F4" w14:textId="77777777" w:rsidR="00105C96" w:rsidRPr="001925C8" w:rsidRDefault="00105C96" w:rsidP="00105C96">
            <w:pPr>
              <w:spacing w:before="0" w:line="240" w:lineRule="auto"/>
              <w:rPr>
                <w:rFonts w:eastAsia="Times New Roman" w:cs="Arial"/>
                <w:sz w:val="16"/>
                <w:szCs w:val="16"/>
                <w:lang w:eastAsia="fr-FR"/>
              </w:rPr>
            </w:pPr>
            <w:r w:rsidRPr="001925C8">
              <w:rPr>
                <w:rFonts w:eastAsia="Times New Roman" w:cs="Arial"/>
                <w:sz w:val="16"/>
                <w:szCs w:val="16"/>
                <w:lang w:eastAsia="fr-FR"/>
              </w:rPr>
              <w:t>3</w:t>
            </w:r>
          </w:p>
        </w:tc>
        <w:tc>
          <w:tcPr>
            <w:tcW w:w="2328" w:type="dxa"/>
            <w:tcBorders>
              <w:top w:val="nil"/>
              <w:left w:val="nil"/>
              <w:bottom w:val="nil"/>
              <w:right w:val="nil"/>
            </w:tcBorders>
            <w:shd w:val="clear" w:color="auto" w:fill="auto"/>
            <w:noWrap/>
            <w:vAlign w:val="bottom"/>
            <w:hideMark/>
          </w:tcPr>
          <w:p w14:paraId="0732C83B" w14:textId="3C486349" w:rsidR="00105C96" w:rsidRPr="001925C8" w:rsidRDefault="004F0F35" w:rsidP="00105C96">
            <w:pPr>
              <w:spacing w:before="0" w:line="240" w:lineRule="auto"/>
              <w:rPr>
                <w:rFonts w:eastAsia="Times New Roman" w:cs="Arial"/>
                <w:szCs w:val="18"/>
                <w:lang w:eastAsia="fr-FR"/>
              </w:rPr>
            </w:pPr>
            <w:r>
              <w:rPr>
                <w:rFonts w:ascii="Renault Group" w:hAnsi="Renault Group" w:cs="Arial"/>
                <w:color w:val="000000"/>
                <w:sz w:val="20"/>
              </w:rPr>
              <w:t>Allemagne</w:t>
            </w:r>
          </w:p>
        </w:tc>
        <w:tc>
          <w:tcPr>
            <w:tcW w:w="1340" w:type="dxa"/>
            <w:tcBorders>
              <w:top w:val="nil"/>
              <w:left w:val="nil"/>
              <w:bottom w:val="nil"/>
              <w:right w:val="nil"/>
            </w:tcBorders>
            <w:shd w:val="clear" w:color="000000" w:fill="978B7F"/>
            <w:noWrap/>
            <w:vAlign w:val="bottom"/>
          </w:tcPr>
          <w:p w14:paraId="42382BA5" w14:textId="6F05BAE6" w:rsidR="00105C96" w:rsidRPr="00105C96" w:rsidRDefault="00105C96" w:rsidP="00105C96">
            <w:pPr>
              <w:spacing w:before="0" w:line="240" w:lineRule="auto"/>
              <w:jc w:val="right"/>
              <w:rPr>
                <w:rFonts w:eastAsia="Times New Roman" w:cs="Arial"/>
                <w:color w:val="FFFFFF" w:themeColor="background1"/>
                <w:szCs w:val="18"/>
                <w:lang w:eastAsia="fr-FR"/>
              </w:rPr>
            </w:pPr>
            <w:r w:rsidRPr="00105C96">
              <w:rPr>
                <w:rFonts w:ascii="Renault Group" w:hAnsi="Renault Group" w:cs="Arial"/>
                <w:color w:val="FFFFFF" w:themeColor="background1"/>
                <w:sz w:val="20"/>
              </w:rPr>
              <w:t>128 996</w:t>
            </w:r>
          </w:p>
        </w:tc>
        <w:tc>
          <w:tcPr>
            <w:tcW w:w="1340" w:type="dxa"/>
            <w:tcBorders>
              <w:top w:val="nil"/>
              <w:left w:val="nil"/>
              <w:bottom w:val="nil"/>
              <w:right w:val="nil"/>
            </w:tcBorders>
            <w:shd w:val="clear" w:color="auto" w:fill="auto"/>
            <w:noWrap/>
            <w:vAlign w:val="bottom"/>
          </w:tcPr>
          <w:p w14:paraId="7FEF29DA" w14:textId="49DFF9DF" w:rsidR="00105C96" w:rsidRPr="001925C8" w:rsidRDefault="00105C96" w:rsidP="00105C96">
            <w:pPr>
              <w:spacing w:before="0" w:line="240" w:lineRule="auto"/>
              <w:jc w:val="right"/>
              <w:rPr>
                <w:rFonts w:eastAsia="Times New Roman" w:cs="Arial"/>
                <w:szCs w:val="18"/>
                <w:lang w:eastAsia="fr-FR"/>
              </w:rPr>
            </w:pPr>
            <w:r>
              <w:rPr>
                <w:rFonts w:ascii="Renault Group" w:hAnsi="Renault Group" w:cs="Arial"/>
                <w:sz w:val="20"/>
              </w:rPr>
              <w:t>5,8</w:t>
            </w:r>
          </w:p>
        </w:tc>
        <w:tc>
          <w:tcPr>
            <w:tcW w:w="1340" w:type="dxa"/>
            <w:tcBorders>
              <w:top w:val="nil"/>
              <w:left w:val="nil"/>
              <w:bottom w:val="nil"/>
              <w:right w:val="nil"/>
            </w:tcBorders>
            <w:shd w:val="clear" w:color="auto" w:fill="auto"/>
            <w:noWrap/>
            <w:vAlign w:val="bottom"/>
          </w:tcPr>
          <w:p w14:paraId="152587B5" w14:textId="3081C4A4" w:rsidR="00105C96" w:rsidRPr="001925C8" w:rsidRDefault="00105C96" w:rsidP="00105C96">
            <w:pPr>
              <w:spacing w:before="0" w:line="240" w:lineRule="auto"/>
              <w:jc w:val="right"/>
              <w:rPr>
                <w:rFonts w:eastAsia="Times New Roman" w:cs="Arial"/>
                <w:szCs w:val="18"/>
                <w:lang w:eastAsia="fr-FR"/>
              </w:rPr>
            </w:pPr>
            <w:r>
              <w:rPr>
                <w:rFonts w:ascii="Renault Group" w:hAnsi="Renault Group" w:cs="Arial"/>
                <w:sz w:val="20"/>
              </w:rPr>
              <w:t>-0,4</w:t>
            </w:r>
          </w:p>
        </w:tc>
      </w:tr>
      <w:tr w:rsidR="00105C96" w:rsidRPr="001925C8" w14:paraId="31DB350D" w14:textId="77777777" w:rsidTr="00105C96">
        <w:trPr>
          <w:trHeight w:val="210"/>
        </w:trPr>
        <w:tc>
          <w:tcPr>
            <w:tcW w:w="780" w:type="dxa"/>
            <w:tcBorders>
              <w:top w:val="nil"/>
              <w:left w:val="nil"/>
              <w:bottom w:val="nil"/>
              <w:right w:val="nil"/>
            </w:tcBorders>
            <w:shd w:val="clear" w:color="auto" w:fill="auto"/>
            <w:noWrap/>
            <w:vAlign w:val="bottom"/>
            <w:hideMark/>
          </w:tcPr>
          <w:p w14:paraId="6E231F83" w14:textId="77777777" w:rsidR="00105C96" w:rsidRPr="001925C8" w:rsidRDefault="00105C96" w:rsidP="00105C96">
            <w:pPr>
              <w:spacing w:before="0" w:line="240" w:lineRule="auto"/>
              <w:rPr>
                <w:rFonts w:eastAsia="Times New Roman" w:cs="Arial"/>
                <w:sz w:val="16"/>
                <w:szCs w:val="16"/>
                <w:lang w:eastAsia="fr-FR"/>
              </w:rPr>
            </w:pPr>
            <w:r w:rsidRPr="001925C8">
              <w:rPr>
                <w:rFonts w:eastAsia="Times New Roman" w:cs="Arial"/>
                <w:sz w:val="16"/>
                <w:szCs w:val="16"/>
                <w:lang w:eastAsia="fr-FR"/>
              </w:rPr>
              <w:t>4</w:t>
            </w:r>
          </w:p>
        </w:tc>
        <w:tc>
          <w:tcPr>
            <w:tcW w:w="2328" w:type="dxa"/>
            <w:tcBorders>
              <w:top w:val="nil"/>
              <w:left w:val="nil"/>
              <w:bottom w:val="nil"/>
              <w:right w:val="nil"/>
            </w:tcBorders>
            <w:shd w:val="clear" w:color="auto" w:fill="auto"/>
            <w:noWrap/>
            <w:vAlign w:val="bottom"/>
            <w:hideMark/>
          </w:tcPr>
          <w:p w14:paraId="547CCFF6" w14:textId="1E7C6E87" w:rsidR="00105C96" w:rsidRPr="001925C8" w:rsidRDefault="004F0F35" w:rsidP="00105C96">
            <w:pPr>
              <w:spacing w:before="0" w:line="240" w:lineRule="auto"/>
              <w:rPr>
                <w:rFonts w:eastAsia="Times New Roman" w:cs="Arial"/>
                <w:szCs w:val="18"/>
                <w:lang w:eastAsia="fr-FR"/>
              </w:rPr>
            </w:pPr>
            <w:r>
              <w:rPr>
                <w:rFonts w:ascii="Renault Group" w:hAnsi="Renault Group" w:cs="Arial"/>
                <w:color w:val="000000"/>
                <w:sz w:val="20"/>
              </w:rPr>
              <w:t>Italie</w:t>
            </w:r>
          </w:p>
        </w:tc>
        <w:tc>
          <w:tcPr>
            <w:tcW w:w="1340" w:type="dxa"/>
            <w:tcBorders>
              <w:top w:val="nil"/>
              <w:left w:val="nil"/>
              <w:bottom w:val="nil"/>
              <w:right w:val="nil"/>
            </w:tcBorders>
            <w:shd w:val="clear" w:color="000000" w:fill="978B7F"/>
            <w:noWrap/>
            <w:vAlign w:val="bottom"/>
          </w:tcPr>
          <w:p w14:paraId="5342F572" w14:textId="63834A21" w:rsidR="00105C96" w:rsidRPr="00105C96" w:rsidRDefault="00105C96" w:rsidP="00105C96">
            <w:pPr>
              <w:spacing w:before="0" w:line="240" w:lineRule="auto"/>
              <w:jc w:val="right"/>
              <w:rPr>
                <w:rFonts w:eastAsia="Times New Roman" w:cs="Arial"/>
                <w:color w:val="FFFFFF" w:themeColor="background1"/>
                <w:szCs w:val="18"/>
                <w:lang w:eastAsia="fr-FR"/>
              </w:rPr>
            </w:pPr>
            <w:r w:rsidRPr="00105C96">
              <w:rPr>
                <w:rFonts w:ascii="Renault Group" w:hAnsi="Renault Group" w:cs="Arial"/>
                <w:color w:val="FFFFFF" w:themeColor="background1"/>
                <w:sz w:val="20"/>
              </w:rPr>
              <w:t>117 227</w:t>
            </w:r>
          </w:p>
        </w:tc>
        <w:tc>
          <w:tcPr>
            <w:tcW w:w="1340" w:type="dxa"/>
            <w:tcBorders>
              <w:top w:val="nil"/>
              <w:left w:val="nil"/>
              <w:bottom w:val="nil"/>
              <w:right w:val="nil"/>
            </w:tcBorders>
            <w:shd w:val="clear" w:color="auto" w:fill="auto"/>
            <w:noWrap/>
            <w:vAlign w:val="bottom"/>
          </w:tcPr>
          <w:p w14:paraId="4ACEF187" w14:textId="3EBFC4AE" w:rsidR="00105C96" w:rsidRPr="001925C8" w:rsidRDefault="00105C96" w:rsidP="00105C96">
            <w:pPr>
              <w:spacing w:before="0" w:line="240" w:lineRule="auto"/>
              <w:jc w:val="right"/>
              <w:rPr>
                <w:rFonts w:eastAsia="Times New Roman" w:cs="Arial"/>
                <w:szCs w:val="18"/>
                <w:lang w:eastAsia="fr-FR"/>
              </w:rPr>
            </w:pPr>
            <w:r>
              <w:rPr>
                <w:rFonts w:ascii="Renault Group" w:hAnsi="Renault Group" w:cs="Arial"/>
                <w:sz w:val="20"/>
              </w:rPr>
              <w:t>9,0</w:t>
            </w:r>
          </w:p>
        </w:tc>
        <w:tc>
          <w:tcPr>
            <w:tcW w:w="1340" w:type="dxa"/>
            <w:tcBorders>
              <w:top w:val="nil"/>
              <w:left w:val="nil"/>
              <w:bottom w:val="nil"/>
              <w:right w:val="nil"/>
            </w:tcBorders>
            <w:shd w:val="clear" w:color="auto" w:fill="auto"/>
            <w:noWrap/>
            <w:vAlign w:val="bottom"/>
          </w:tcPr>
          <w:p w14:paraId="00149D17" w14:textId="5DE9283E" w:rsidR="00105C96" w:rsidRPr="001925C8" w:rsidRDefault="00105C96" w:rsidP="00105C96">
            <w:pPr>
              <w:spacing w:before="0" w:line="240" w:lineRule="auto"/>
              <w:jc w:val="right"/>
              <w:rPr>
                <w:rFonts w:eastAsia="Times New Roman" w:cs="Arial"/>
                <w:szCs w:val="18"/>
                <w:lang w:eastAsia="fr-FR"/>
              </w:rPr>
            </w:pPr>
            <w:r>
              <w:rPr>
                <w:rFonts w:ascii="Renault Group" w:hAnsi="Renault Group" w:cs="Arial"/>
                <w:sz w:val="20"/>
              </w:rPr>
              <w:t>-1,0</w:t>
            </w:r>
          </w:p>
        </w:tc>
      </w:tr>
      <w:tr w:rsidR="00105C96" w:rsidRPr="001925C8" w14:paraId="4F041506" w14:textId="77777777" w:rsidTr="00105C96">
        <w:trPr>
          <w:trHeight w:val="210"/>
        </w:trPr>
        <w:tc>
          <w:tcPr>
            <w:tcW w:w="780" w:type="dxa"/>
            <w:tcBorders>
              <w:top w:val="nil"/>
              <w:left w:val="nil"/>
              <w:bottom w:val="nil"/>
              <w:right w:val="nil"/>
            </w:tcBorders>
            <w:shd w:val="clear" w:color="auto" w:fill="auto"/>
            <w:noWrap/>
            <w:vAlign w:val="bottom"/>
            <w:hideMark/>
          </w:tcPr>
          <w:p w14:paraId="418F0851" w14:textId="77777777" w:rsidR="00105C96" w:rsidRPr="001925C8" w:rsidRDefault="00105C96" w:rsidP="00105C96">
            <w:pPr>
              <w:spacing w:before="0" w:line="240" w:lineRule="auto"/>
              <w:rPr>
                <w:rFonts w:eastAsia="Times New Roman" w:cs="Arial"/>
                <w:sz w:val="16"/>
                <w:szCs w:val="16"/>
                <w:lang w:eastAsia="fr-FR"/>
              </w:rPr>
            </w:pPr>
            <w:r w:rsidRPr="001925C8">
              <w:rPr>
                <w:rFonts w:eastAsia="Times New Roman" w:cs="Arial"/>
                <w:sz w:val="16"/>
                <w:szCs w:val="16"/>
                <w:lang w:eastAsia="fr-FR"/>
              </w:rPr>
              <w:t>5</w:t>
            </w:r>
          </w:p>
        </w:tc>
        <w:tc>
          <w:tcPr>
            <w:tcW w:w="2328" w:type="dxa"/>
            <w:tcBorders>
              <w:top w:val="nil"/>
              <w:left w:val="nil"/>
              <w:bottom w:val="nil"/>
              <w:right w:val="nil"/>
            </w:tcBorders>
            <w:shd w:val="clear" w:color="auto" w:fill="auto"/>
            <w:noWrap/>
            <w:vAlign w:val="bottom"/>
            <w:hideMark/>
          </w:tcPr>
          <w:p w14:paraId="273EF5AD" w14:textId="388D1167" w:rsidR="00105C96" w:rsidRPr="001925C8" w:rsidRDefault="004F0F35" w:rsidP="00105C96">
            <w:pPr>
              <w:spacing w:before="0" w:line="240" w:lineRule="auto"/>
              <w:rPr>
                <w:rFonts w:eastAsia="Times New Roman" w:cs="Arial"/>
                <w:szCs w:val="18"/>
                <w:lang w:eastAsia="fr-FR"/>
              </w:rPr>
            </w:pPr>
            <w:r>
              <w:rPr>
                <w:rFonts w:ascii="Renault Group" w:hAnsi="Renault Group" w:cs="Arial"/>
                <w:color w:val="000000"/>
                <w:sz w:val="20"/>
              </w:rPr>
              <w:t>Brésil</w:t>
            </w:r>
          </w:p>
        </w:tc>
        <w:tc>
          <w:tcPr>
            <w:tcW w:w="1340" w:type="dxa"/>
            <w:tcBorders>
              <w:top w:val="nil"/>
              <w:left w:val="nil"/>
              <w:bottom w:val="nil"/>
              <w:right w:val="nil"/>
            </w:tcBorders>
            <w:shd w:val="clear" w:color="000000" w:fill="978B7F"/>
            <w:noWrap/>
            <w:vAlign w:val="bottom"/>
          </w:tcPr>
          <w:p w14:paraId="3563B70E" w14:textId="63E21C51" w:rsidR="00105C96" w:rsidRPr="00105C96" w:rsidRDefault="00105C96" w:rsidP="00105C96">
            <w:pPr>
              <w:spacing w:before="0" w:line="240" w:lineRule="auto"/>
              <w:jc w:val="right"/>
              <w:rPr>
                <w:rFonts w:eastAsia="Times New Roman" w:cs="Arial"/>
                <w:color w:val="FFFFFF" w:themeColor="background1"/>
                <w:szCs w:val="18"/>
                <w:lang w:eastAsia="fr-FR"/>
              </w:rPr>
            </w:pPr>
            <w:r w:rsidRPr="00105C96">
              <w:rPr>
                <w:rFonts w:ascii="Renault Group" w:hAnsi="Renault Group" w:cs="Arial"/>
                <w:color w:val="FFFFFF" w:themeColor="background1"/>
                <w:sz w:val="20"/>
              </w:rPr>
              <w:t>95 920</w:t>
            </w:r>
          </w:p>
        </w:tc>
        <w:tc>
          <w:tcPr>
            <w:tcW w:w="1340" w:type="dxa"/>
            <w:tcBorders>
              <w:top w:val="nil"/>
              <w:left w:val="nil"/>
              <w:bottom w:val="nil"/>
              <w:right w:val="nil"/>
            </w:tcBorders>
            <w:shd w:val="clear" w:color="auto" w:fill="auto"/>
            <w:noWrap/>
            <w:vAlign w:val="bottom"/>
          </w:tcPr>
          <w:p w14:paraId="4D725952" w14:textId="746548BB" w:rsidR="00105C96" w:rsidRPr="001925C8" w:rsidRDefault="00105C96" w:rsidP="00105C96">
            <w:pPr>
              <w:spacing w:before="0" w:line="240" w:lineRule="auto"/>
              <w:jc w:val="right"/>
              <w:rPr>
                <w:rFonts w:eastAsia="Times New Roman" w:cs="Arial"/>
                <w:szCs w:val="18"/>
                <w:lang w:eastAsia="fr-FR"/>
              </w:rPr>
            </w:pPr>
            <w:r>
              <w:rPr>
                <w:rFonts w:ascii="Renault Group" w:hAnsi="Renault Group" w:cs="Arial"/>
                <w:sz w:val="20"/>
              </w:rPr>
              <w:t>6,6</w:t>
            </w:r>
          </w:p>
        </w:tc>
        <w:tc>
          <w:tcPr>
            <w:tcW w:w="1340" w:type="dxa"/>
            <w:tcBorders>
              <w:top w:val="nil"/>
              <w:left w:val="nil"/>
              <w:bottom w:val="nil"/>
              <w:right w:val="nil"/>
            </w:tcBorders>
            <w:shd w:val="clear" w:color="auto" w:fill="auto"/>
            <w:noWrap/>
            <w:vAlign w:val="bottom"/>
          </w:tcPr>
          <w:p w14:paraId="36D97256" w14:textId="6CA4310E" w:rsidR="00105C96" w:rsidRPr="001925C8" w:rsidRDefault="00105C96" w:rsidP="00105C96">
            <w:pPr>
              <w:spacing w:before="0" w:line="240" w:lineRule="auto"/>
              <w:jc w:val="right"/>
              <w:rPr>
                <w:rFonts w:eastAsia="Times New Roman" w:cs="Arial"/>
                <w:szCs w:val="18"/>
                <w:lang w:eastAsia="fr-FR"/>
              </w:rPr>
            </w:pPr>
            <w:r>
              <w:rPr>
                <w:rFonts w:ascii="Renault Group" w:hAnsi="Renault Group" w:cs="Arial"/>
                <w:sz w:val="20"/>
              </w:rPr>
              <w:t>-0,4</w:t>
            </w:r>
          </w:p>
        </w:tc>
      </w:tr>
      <w:tr w:rsidR="00105C96" w:rsidRPr="001925C8" w14:paraId="6E5C0425" w14:textId="77777777" w:rsidTr="00105C96">
        <w:trPr>
          <w:trHeight w:val="210"/>
        </w:trPr>
        <w:tc>
          <w:tcPr>
            <w:tcW w:w="780" w:type="dxa"/>
            <w:tcBorders>
              <w:top w:val="nil"/>
              <w:left w:val="nil"/>
              <w:bottom w:val="nil"/>
              <w:right w:val="nil"/>
            </w:tcBorders>
            <w:shd w:val="clear" w:color="auto" w:fill="auto"/>
            <w:noWrap/>
            <w:vAlign w:val="bottom"/>
            <w:hideMark/>
          </w:tcPr>
          <w:p w14:paraId="6AA76177" w14:textId="77777777" w:rsidR="00105C96" w:rsidRPr="001925C8" w:rsidRDefault="00105C96" w:rsidP="00105C96">
            <w:pPr>
              <w:spacing w:before="0" w:line="240" w:lineRule="auto"/>
              <w:rPr>
                <w:rFonts w:eastAsia="Times New Roman" w:cs="Arial"/>
                <w:sz w:val="16"/>
                <w:szCs w:val="16"/>
                <w:lang w:eastAsia="fr-FR"/>
              </w:rPr>
            </w:pPr>
            <w:r w:rsidRPr="001925C8">
              <w:rPr>
                <w:rFonts w:eastAsia="Times New Roman" w:cs="Arial"/>
                <w:sz w:val="16"/>
                <w:szCs w:val="16"/>
                <w:lang w:eastAsia="fr-FR"/>
              </w:rPr>
              <w:t>6</w:t>
            </w:r>
          </w:p>
        </w:tc>
        <w:tc>
          <w:tcPr>
            <w:tcW w:w="2328" w:type="dxa"/>
            <w:tcBorders>
              <w:top w:val="nil"/>
              <w:left w:val="nil"/>
              <w:bottom w:val="nil"/>
              <w:right w:val="nil"/>
            </w:tcBorders>
            <w:shd w:val="clear" w:color="auto" w:fill="auto"/>
            <w:noWrap/>
            <w:vAlign w:val="bottom"/>
            <w:hideMark/>
          </w:tcPr>
          <w:p w14:paraId="32530DB7" w14:textId="6196DE40" w:rsidR="00105C96" w:rsidRPr="001925C8" w:rsidRDefault="004F0F35" w:rsidP="00105C96">
            <w:pPr>
              <w:spacing w:before="0" w:line="240" w:lineRule="auto"/>
              <w:rPr>
                <w:rFonts w:eastAsia="Times New Roman" w:cs="Arial"/>
                <w:szCs w:val="18"/>
                <w:lang w:eastAsia="fr-FR"/>
              </w:rPr>
            </w:pPr>
            <w:r>
              <w:rPr>
                <w:rFonts w:ascii="Renault Group" w:hAnsi="Renault Group" w:cs="Arial"/>
                <w:color w:val="000000"/>
                <w:sz w:val="20"/>
              </w:rPr>
              <w:t>Turquie</w:t>
            </w:r>
          </w:p>
        </w:tc>
        <w:tc>
          <w:tcPr>
            <w:tcW w:w="1340" w:type="dxa"/>
            <w:tcBorders>
              <w:top w:val="nil"/>
              <w:left w:val="nil"/>
              <w:bottom w:val="nil"/>
              <w:right w:val="nil"/>
            </w:tcBorders>
            <w:shd w:val="clear" w:color="000000" w:fill="978B7F"/>
            <w:noWrap/>
            <w:vAlign w:val="bottom"/>
          </w:tcPr>
          <w:p w14:paraId="3741E625" w14:textId="417665EB" w:rsidR="00105C96" w:rsidRPr="00105C96" w:rsidRDefault="00105C96" w:rsidP="00105C96">
            <w:pPr>
              <w:spacing w:before="0" w:line="240" w:lineRule="auto"/>
              <w:jc w:val="right"/>
              <w:rPr>
                <w:rFonts w:eastAsia="Times New Roman" w:cs="Arial"/>
                <w:color w:val="FFFFFF" w:themeColor="background1"/>
                <w:szCs w:val="18"/>
                <w:lang w:eastAsia="fr-FR"/>
              </w:rPr>
            </w:pPr>
            <w:r w:rsidRPr="00105C96">
              <w:rPr>
                <w:rFonts w:ascii="Renault Group" w:hAnsi="Renault Group" w:cs="Arial"/>
                <w:color w:val="FFFFFF" w:themeColor="background1"/>
                <w:sz w:val="20"/>
              </w:rPr>
              <w:t>86 894</w:t>
            </w:r>
          </w:p>
        </w:tc>
        <w:tc>
          <w:tcPr>
            <w:tcW w:w="1340" w:type="dxa"/>
            <w:tcBorders>
              <w:top w:val="nil"/>
              <w:left w:val="nil"/>
              <w:bottom w:val="nil"/>
              <w:right w:val="nil"/>
            </w:tcBorders>
            <w:shd w:val="clear" w:color="auto" w:fill="auto"/>
            <w:noWrap/>
            <w:vAlign w:val="bottom"/>
          </w:tcPr>
          <w:p w14:paraId="7626E9E9" w14:textId="7630C7D4" w:rsidR="00105C96" w:rsidRPr="001925C8" w:rsidRDefault="00105C96" w:rsidP="00105C96">
            <w:pPr>
              <w:spacing w:before="0" w:line="240" w:lineRule="auto"/>
              <w:jc w:val="right"/>
              <w:rPr>
                <w:rFonts w:eastAsia="Times New Roman" w:cs="Arial"/>
                <w:szCs w:val="18"/>
                <w:lang w:eastAsia="fr-FR"/>
              </w:rPr>
            </w:pPr>
            <w:r>
              <w:rPr>
                <w:rFonts w:ascii="Renault Group" w:hAnsi="Renault Group" w:cs="Arial"/>
                <w:sz w:val="20"/>
              </w:rPr>
              <w:t>15,6</w:t>
            </w:r>
          </w:p>
        </w:tc>
        <w:tc>
          <w:tcPr>
            <w:tcW w:w="1340" w:type="dxa"/>
            <w:tcBorders>
              <w:top w:val="nil"/>
              <w:left w:val="nil"/>
              <w:bottom w:val="nil"/>
              <w:right w:val="nil"/>
            </w:tcBorders>
            <w:shd w:val="clear" w:color="auto" w:fill="auto"/>
            <w:noWrap/>
            <w:vAlign w:val="bottom"/>
          </w:tcPr>
          <w:p w14:paraId="4DE892FE" w14:textId="486EF997" w:rsidR="00105C96" w:rsidRPr="001925C8" w:rsidRDefault="00105C96" w:rsidP="00105C96">
            <w:pPr>
              <w:spacing w:before="0" w:line="240" w:lineRule="auto"/>
              <w:jc w:val="right"/>
              <w:rPr>
                <w:rFonts w:eastAsia="Times New Roman" w:cs="Arial"/>
                <w:szCs w:val="18"/>
                <w:lang w:eastAsia="fr-FR"/>
              </w:rPr>
            </w:pPr>
            <w:r>
              <w:rPr>
                <w:rFonts w:ascii="Renault Group" w:hAnsi="Renault Group" w:cs="Arial"/>
                <w:sz w:val="20"/>
              </w:rPr>
              <w:t>-2,0</w:t>
            </w:r>
          </w:p>
        </w:tc>
      </w:tr>
      <w:tr w:rsidR="00105C96" w:rsidRPr="001925C8" w14:paraId="7B8F1021" w14:textId="77777777" w:rsidTr="00105C96">
        <w:trPr>
          <w:trHeight w:val="210"/>
        </w:trPr>
        <w:tc>
          <w:tcPr>
            <w:tcW w:w="780" w:type="dxa"/>
            <w:tcBorders>
              <w:top w:val="nil"/>
              <w:left w:val="nil"/>
              <w:bottom w:val="nil"/>
              <w:right w:val="nil"/>
            </w:tcBorders>
            <w:shd w:val="clear" w:color="auto" w:fill="auto"/>
            <w:noWrap/>
            <w:vAlign w:val="bottom"/>
            <w:hideMark/>
          </w:tcPr>
          <w:p w14:paraId="5B17F288" w14:textId="77777777" w:rsidR="00105C96" w:rsidRPr="001925C8" w:rsidRDefault="00105C96" w:rsidP="00105C96">
            <w:pPr>
              <w:spacing w:before="0" w:line="240" w:lineRule="auto"/>
              <w:rPr>
                <w:rFonts w:eastAsia="Times New Roman" w:cs="Arial"/>
                <w:sz w:val="16"/>
                <w:szCs w:val="16"/>
                <w:lang w:eastAsia="fr-FR"/>
              </w:rPr>
            </w:pPr>
            <w:r w:rsidRPr="001925C8">
              <w:rPr>
                <w:rFonts w:eastAsia="Times New Roman" w:cs="Arial"/>
                <w:sz w:val="16"/>
                <w:szCs w:val="16"/>
                <w:lang w:eastAsia="fr-FR"/>
              </w:rPr>
              <w:t>7</w:t>
            </w:r>
          </w:p>
        </w:tc>
        <w:tc>
          <w:tcPr>
            <w:tcW w:w="2328" w:type="dxa"/>
            <w:tcBorders>
              <w:top w:val="nil"/>
              <w:left w:val="nil"/>
              <w:bottom w:val="nil"/>
              <w:right w:val="nil"/>
            </w:tcBorders>
            <w:shd w:val="clear" w:color="auto" w:fill="auto"/>
            <w:noWrap/>
            <w:vAlign w:val="bottom"/>
            <w:hideMark/>
          </w:tcPr>
          <w:p w14:paraId="40C0253F" w14:textId="6EEC6A43" w:rsidR="00105C96" w:rsidRPr="001925C8" w:rsidRDefault="004F0F35" w:rsidP="00105C96">
            <w:pPr>
              <w:spacing w:before="0" w:line="240" w:lineRule="auto"/>
              <w:rPr>
                <w:rFonts w:eastAsia="Times New Roman" w:cs="Arial"/>
                <w:szCs w:val="18"/>
                <w:lang w:eastAsia="fr-FR"/>
              </w:rPr>
            </w:pPr>
            <w:r>
              <w:rPr>
                <w:rFonts w:ascii="Renault Group" w:hAnsi="Renault Group" w:cs="Arial"/>
                <w:color w:val="000000"/>
                <w:sz w:val="20"/>
              </w:rPr>
              <w:t>Espagne</w:t>
            </w:r>
          </w:p>
        </w:tc>
        <w:tc>
          <w:tcPr>
            <w:tcW w:w="1340" w:type="dxa"/>
            <w:tcBorders>
              <w:top w:val="nil"/>
              <w:left w:val="nil"/>
              <w:bottom w:val="nil"/>
              <w:right w:val="nil"/>
            </w:tcBorders>
            <w:shd w:val="clear" w:color="000000" w:fill="978B7F"/>
            <w:noWrap/>
            <w:vAlign w:val="bottom"/>
          </w:tcPr>
          <w:p w14:paraId="2661B38F" w14:textId="0D6C195A" w:rsidR="00105C96" w:rsidRPr="00105C96" w:rsidRDefault="00105C96" w:rsidP="00105C96">
            <w:pPr>
              <w:spacing w:before="0" w:line="240" w:lineRule="auto"/>
              <w:jc w:val="right"/>
              <w:rPr>
                <w:rFonts w:eastAsia="Times New Roman" w:cs="Arial"/>
                <w:color w:val="FFFFFF" w:themeColor="background1"/>
                <w:szCs w:val="18"/>
                <w:lang w:eastAsia="fr-FR"/>
              </w:rPr>
            </w:pPr>
            <w:r w:rsidRPr="00105C96">
              <w:rPr>
                <w:rFonts w:ascii="Renault Group" w:hAnsi="Renault Group" w:cs="Arial"/>
                <w:color w:val="FFFFFF" w:themeColor="background1"/>
                <w:sz w:val="20"/>
              </w:rPr>
              <w:t>84 785</w:t>
            </w:r>
          </w:p>
        </w:tc>
        <w:tc>
          <w:tcPr>
            <w:tcW w:w="1340" w:type="dxa"/>
            <w:tcBorders>
              <w:top w:val="nil"/>
              <w:left w:val="nil"/>
              <w:bottom w:val="nil"/>
              <w:right w:val="nil"/>
            </w:tcBorders>
            <w:shd w:val="clear" w:color="auto" w:fill="auto"/>
            <w:noWrap/>
            <w:vAlign w:val="bottom"/>
          </w:tcPr>
          <w:p w14:paraId="0D324E58" w14:textId="07155330" w:rsidR="00105C96" w:rsidRPr="001925C8" w:rsidRDefault="00105C96" w:rsidP="00105C96">
            <w:pPr>
              <w:spacing w:before="0" w:line="240" w:lineRule="auto"/>
              <w:jc w:val="right"/>
              <w:rPr>
                <w:rFonts w:eastAsia="Times New Roman" w:cs="Arial"/>
                <w:szCs w:val="18"/>
                <w:lang w:eastAsia="fr-FR"/>
              </w:rPr>
            </w:pPr>
            <w:r>
              <w:rPr>
                <w:rFonts w:ascii="Renault Group" w:hAnsi="Renault Group" w:cs="Arial"/>
                <w:sz w:val="20"/>
              </w:rPr>
              <w:t>11,0</w:t>
            </w:r>
          </w:p>
        </w:tc>
        <w:tc>
          <w:tcPr>
            <w:tcW w:w="1340" w:type="dxa"/>
            <w:tcBorders>
              <w:top w:val="nil"/>
              <w:left w:val="nil"/>
              <w:bottom w:val="nil"/>
              <w:right w:val="nil"/>
            </w:tcBorders>
            <w:shd w:val="clear" w:color="auto" w:fill="auto"/>
            <w:noWrap/>
            <w:vAlign w:val="bottom"/>
          </w:tcPr>
          <w:p w14:paraId="5DF42DD4" w14:textId="58250279" w:rsidR="00105C96" w:rsidRPr="001925C8" w:rsidRDefault="00105C96" w:rsidP="00105C96">
            <w:pPr>
              <w:spacing w:before="0" w:line="240" w:lineRule="auto"/>
              <w:jc w:val="right"/>
              <w:rPr>
                <w:rFonts w:eastAsia="Times New Roman" w:cs="Arial"/>
                <w:szCs w:val="18"/>
                <w:lang w:eastAsia="fr-FR"/>
              </w:rPr>
            </w:pPr>
            <w:r>
              <w:rPr>
                <w:rFonts w:ascii="Renault Group" w:hAnsi="Renault Group" w:cs="Arial"/>
                <w:sz w:val="20"/>
              </w:rPr>
              <w:t>-1,2</w:t>
            </w:r>
          </w:p>
        </w:tc>
      </w:tr>
      <w:tr w:rsidR="00105C96" w:rsidRPr="001925C8" w14:paraId="02770D6B" w14:textId="77777777" w:rsidTr="00105C96">
        <w:trPr>
          <w:trHeight w:val="210"/>
        </w:trPr>
        <w:tc>
          <w:tcPr>
            <w:tcW w:w="780" w:type="dxa"/>
            <w:tcBorders>
              <w:top w:val="nil"/>
              <w:left w:val="nil"/>
              <w:bottom w:val="nil"/>
              <w:right w:val="nil"/>
            </w:tcBorders>
            <w:shd w:val="clear" w:color="auto" w:fill="auto"/>
            <w:noWrap/>
            <w:vAlign w:val="bottom"/>
            <w:hideMark/>
          </w:tcPr>
          <w:p w14:paraId="3A6AB454" w14:textId="77777777" w:rsidR="00105C96" w:rsidRPr="001925C8" w:rsidRDefault="00105C96" w:rsidP="00105C96">
            <w:pPr>
              <w:spacing w:before="0" w:line="240" w:lineRule="auto"/>
              <w:rPr>
                <w:rFonts w:eastAsia="Times New Roman" w:cs="Arial"/>
                <w:sz w:val="16"/>
                <w:szCs w:val="16"/>
                <w:lang w:eastAsia="fr-FR"/>
              </w:rPr>
            </w:pPr>
            <w:r w:rsidRPr="001925C8">
              <w:rPr>
                <w:rFonts w:eastAsia="Times New Roman" w:cs="Arial"/>
                <w:sz w:val="16"/>
                <w:szCs w:val="16"/>
                <w:lang w:eastAsia="fr-FR"/>
              </w:rPr>
              <w:t>8</w:t>
            </w:r>
          </w:p>
        </w:tc>
        <w:tc>
          <w:tcPr>
            <w:tcW w:w="2328" w:type="dxa"/>
            <w:tcBorders>
              <w:top w:val="nil"/>
              <w:left w:val="nil"/>
              <w:bottom w:val="nil"/>
              <w:right w:val="nil"/>
            </w:tcBorders>
            <w:shd w:val="clear" w:color="auto" w:fill="auto"/>
            <w:noWrap/>
            <w:vAlign w:val="bottom"/>
            <w:hideMark/>
          </w:tcPr>
          <w:p w14:paraId="2A94DB8D" w14:textId="110F3999" w:rsidR="00105C96" w:rsidRPr="001925C8" w:rsidRDefault="004F0F35" w:rsidP="00105C96">
            <w:pPr>
              <w:spacing w:before="0" w:line="240" w:lineRule="auto"/>
              <w:rPr>
                <w:rFonts w:eastAsia="Times New Roman" w:cs="Arial"/>
                <w:szCs w:val="18"/>
                <w:lang w:eastAsia="fr-FR"/>
              </w:rPr>
            </w:pPr>
            <w:r>
              <w:rPr>
                <w:rFonts w:ascii="Renault Group" w:hAnsi="Renault Group" w:cs="Arial"/>
                <w:color w:val="000000"/>
                <w:sz w:val="20"/>
              </w:rPr>
              <w:t>Inde</w:t>
            </w:r>
          </w:p>
        </w:tc>
        <w:tc>
          <w:tcPr>
            <w:tcW w:w="1340" w:type="dxa"/>
            <w:tcBorders>
              <w:top w:val="nil"/>
              <w:left w:val="nil"/>
              <w:bottom w:val="nil"/>
              <w:right w:val="nil"/>
            </w:tcBorders>
            <w:shd w:val="clear" w:color="000000" w:fill="978B7F"/>
            <w:noWrap/>
            <w:vAlign w:val="bottom"/>
          </w:tcPr>
          <w:p w14:paraId="2BB76C51" w14:textId="2A83CDA0" w:rsidR="00105C96" w:rsidRPr="00105C96" w:rsidRDefault="00105C96" w:rsidP="00105C96">
            <w:pPr>
              <w:spacing w:before="0" w:line="240" w:lineRule="auto"/>
              <w:jc w:val="right"/>
              <w:rPr>
                <w:rFonts w:eastAsia="Times New Roman" w:cs="Arial"/>
                <w:color w:val="FFFFFF" w:themeColor="background1"/>
                <w:szCs w:val="18"/>
                <w:lang w:eastAsia="fr-FR"/>
              </w:rPr>
            </w:pPr>
            <w:r w:rsidRPr="00105C96">
              <w:rPr>
                <w:rFonts w:ascii="Renault Group" w:hAnsi="Renault Group" w:cs="Arial"/>
                <w:color w:val="FFFFFF" w:themeColor="background1"/>
                <w:sz w:val="20"/>
              </w:rPr>
              <w:t>75 786</w:t>
            </w:r>
          </w:p>
        </w:tc>
        <w:tc>
          <w:tcPr>
            <w:tcW w:w="1340" w:type="dxa"/>
            <w:tcBorders>
              <w:top w:val="nil"/>
              <w:left w:val="nil"/>
              <w:bottom w:val="nil"/>
              <w:right w:val="nil"/>
            </w:tcBorders>
            <w:shd w:val="clear" w:color="auto" w:fill="auto"/>
            <w:noWrap/>
            <w:vAlign w:val="bottom"/>
          </w:tcPr>
          <w:p w14:paraId="36C32CD4" w14:textId="1D742E3F" w:rsidR="00105C96" w:rsidRPr="001925C8" w:rsidRDefault="00105C96" w:rsidP="00105C96">
            <w:pPr>
              <w:spacing w:before="0" w:line="240" w:lineRule="auto"/>
              <w:jc w:val="right"/>
              <w:rPr>
                <w:rFonts w:eastAsia="Times New Roman" w:cs="Arial"/>
                <w:szCs w:val="18"/>
                <w:lang w:eastAsia="fr-FR"/>
              </w:rPr>
            </w:pPr>
            <w:r>
              <w:rPr>
                <w:rFonts w:ascii="Renault Group" w:hAnsi="Renault Group" w:cs="Arial"/>
                <w:sz w:val="20"/>
              </w:rPr>
              <w:t>2,8</w:t>
            </w:r>
          </w:p>
        </w:tc>
        <w:tc>
          <w:tcPr>
            <w:tcW w:w="1340" w:type="dxa"/>
            <w:tcBorders>
              <w:top w:val="nil"/>
              <w:left w:val="nil"/>
              <w:bottom w:val="nil"/>
              <w:right w:val="nil"/>
            </w:tcBorders>
            <w:shd w:val="clear" w:color="auto" w:fill="auto"/>
            <w:noWrap/>
            <w:vAlign w:val="bottom"/>
          </w:tcPr>
          <w:p w14:paraId="789B8CD7" w14:textId="0D1EE66E" w:rsidR="00105C96" w:rsidRPr="001925C8" w:rsidRDefault="00105C96" w:rsidP="00105C96">
            <w:pPr>
              <w:spacing w:before="0" w:line="240" w:lineRule="auto"/>
              <w:jc w:val="right"/>
              <w:rPr>
                <w:rFonts w:eastAsia="Times New Roman" w:cs="Arial"/>
                <w:szCs w:val="18"/>
                <w:lang w:eastAsia="fr-FR"/>
              </w:rPr>
            </w:pPr>
            <w:r>
              <w:rPr>
                <w:rFonts w:ascii="Renault Group" w:hAnsi="Renault Group" w:cs="Arial"/>
                <w:sz w:val="20"/>
              </w:rPr>
              <w:t>0,0</w:t>
            </w:r>
          </w:p>
        </w:tc>
      </w:tr>
      <w:tr w:rsidR="00105C96" w:rsidRPr="001925C8" w14:paraId="2C7496E8" w14:textId="77777777" w:rsidTr="00105C96">
        <w:trPr>
          <w:trHeight w:val="210"/>
        </w:trPr>
        <w:tc>
          <w:tcPr>
            <w:tcW w:w="780" w:type="dxa"/>
            <w:tcBorders>
              <w:top w:val="nil"/>
              <w:left w:val="nil"/>
              <w:bottom w:val="nil"/>
              <w:right w:val="nil"/>
            </w:tcBorders>
            <w:shd w:val="clear" w:color="auto" w:fill="auto"/>
            <w:noWrap/>
            <w:vAlign w:val="bottom"/>
            <w:hideMark/>
          </w:tcPr>
          <w:p w14:paraId="2C4A7858" w14:textId="77777777" w:rsidR="00105C96" w:rsidRPr="001925C8" w:rsidRDefault="00105C96" w:rsidP="00105C96">
            <w:pPr>
              <w:spacing w:before="0" w:line="240" w:lineRule="auto"/>
              <w:rPr>
                <w:rFonts w:eastAsia="Times New Roman" w:cs="Arial"/>
                <w:sz w:val="16"/>
                <w:szCs w:val="16"/>
                <w:lang w:eastAsia="fr-FR"/>
              </w:rPr>
            </w:pPr>
            <w:r w:rsidRPr="001925C8">
              <w:rPr>
                <w:rFonts w:eastAsia="Times New Roman" w:cs="Arial"/>
                <w:sz w:val="16"/>
                <w:szCs w:val="16"/>
                <w:lang w:eastAsia="fr-FR"/>
              </w:rPr>
              <w:t>9</w:t>
            </w:r>
          </w:p>
        </w:tc>
        <w:tc>
          <w:tcPr>
            <w:tcW w:w="2328" w:type="dxa"/>
            <w:tcBorders>
              <w:top w:val="nil"/>
              <w:left w:val="nil"/>
              <w:bottom w:val="nil"/>
              <w:right w:val="nil"/>
            </w:tcBorders>
            <w:shd w:val="clear" w:color="auto" w:fill="auto"/>
            <w:noWrap/>
            <w:vAlign w:val="bottom"/>
            <w:hideMark/>
          </w:tcPr>
          <w:p w14:paraId="3FF7A3D5" w14:textId="6AC9C54A" w:rsidR="00105C96" w:rsidRPr="001925C8" w:rsidRDefault="004F0F35" w:rsidP="00105C96">
            <w:pPr>
              <w:spacing w:before="0" w:line="240" w:lineRule="auto"/>
              <w:rPr>
                <w:rFonts w:eastAsia="Times New Roman" w:cs="Arial"/>
                <w:szCs w:val="18"/>
                <w:lang w:eastAsia="fr-FR"/>
              </w:rPr>
            </w:pPr>
            <w:r>
              <w:rPr>
                <w:rFonts w:ascii="Renault Group" w:hAnsi="Renault Group" w:cs="Arial"/>
                <w:color w:val="000000"/>
                <w:sz w:val="20"/>
              </w:rPr>
              <w:t>Maroc</w:t>
            </w:r>
          </w:p>
        </w:tc>
        <w:tc>
          <w:tcPr>
            <w:tcW w:w="1340" w:type="dxa"/>
            <w:tcBorders>
              <w:top w:val="nil"/>
              <w:left w:val="nil"/>
              <w:bottom w:val="nil"/>
              <w:right w:val="nil"/>
            </w:tcBorders>
            <w:shd w:val="clear" w:color="000000" w:fill="978B7F"/>
            <w:noWrap/>
            <w:vAlign w:val="bottom"/>
          </w:tcPr>
          <w:p w14:paraId="1A550763" w14:textId="1C059837" w:rsidR="00105C96" w:rsidRPr="00105C96" w:rsidRDefault="00105C96" w:rsidP="00105C96">
            <w:pPr>
              <w:spacing w:before="0" w:line="240" w:lineRule="auto"/>
              <w:jc w:val="right"/>
              <w:rPr>
                <w:rFonts w:eastAsia="Times New Roman" w:cs="Arial"/>
                <w:color w:val="FFFFFF" w:themeColor="background1"/>
                <w:szCs w:val="18"/>
                <w:lang w:eastAsia="fr-FR"/>
              </w:rPr>
            </w:pPr>
            <w:r w:rsidRPr="00105C96">
              <w:rPr>
                <w:rFonts w:ascii="Renault Group" w:hAnsi="Renault Group" w:cs="Arial"/>
                <w:color w:val="FFFFFF" w:themeColor="background1"/>
                <w:sz w:val="20"/>
              </w:rPr>
              <w:t>52 125</w:t>
            </w:r>
          </w:p>
        </w:tc>
        <w:tc>
          <w:tcPr>
            <w:tcW w:w="1340" w:type="dxa"/>
            <w:tcBorders>
              <w:top w:val="nil"/>
              <w:left w:val="nil"/>
              <w:bottom w:val="nil"/>
              <w:right w:val="nil"/>
            </w:tcBorders>
            <w:shd w:val="clear" w:color="auto" w:fill="auto"/>
            <w:noWrap/>
            <w:vAlign w:val="bottom"/>
          </w:tcPr>
          <w:p w14:paraId="4B090EBF" w14:textId="1DAD31C7" w:rsidR="00105C96" w:rsidRPr="001925C8" w:rsidRDefault="00105C96" w:rsidP="00105C96">
            <w:pPr>
              <w:spacing w:before="0" w:line="240" w:lineRule="auto"/>
              <w:jc w:val="right"/>
              <w:rPr>
                <w:rFonts w:eastAsia="Times New Roman" w:cs="Arial"/>
                <w:szCs w:val="18"/>
                <w:lang w:eastAsia="fr-FR"/>
              </w:rPr>
            </w:pPr>
            <w:r>
              <w:rPr>
                <w:rFonts w:ascii="Renault Group" w:hAnsi="Renault Group" w:cs="Arial"/>
                <w:sz w:val="20"/>
              </w:rPr>
              <w:t>39,6</w:t>
            </w:r>
          </w:p>
        </w:tc>
        <w:tc>
          <w:tcPr>
            <w:tcW w:w="1340" w:type="dxa"/>
            <w:tcBorders>
              <w:top w:val="nil"/>
              <w:left w:val="nil"/>
              <w:bottom w:val="nil"/>
              <w:right w:val="nil"/>
            </w:tcBorders>
            <w:shd w:val="clear" w:color="auto" w:fill="auto"/>
            <w:noWrap/>
            <w:vAlign w:val="bottom"/>
          </w:tcPr>
          <w:p w14:paraId="35878E8D" w14:textId="185B5C53" w:rsidR="00105C96" w:rsidRPr="001925C8" w:rsidRDefault="00105C96" w:rsidP="00105C96">
            <w:pPr>
              <w:spacing w:before="0" w:line="240" w:lineRule="auto"/>
              <w:jc w:val="right"/>
              <w:rPr>
                <w:rFonts w:eastAsia="Times New Roman" w:cs="Arial"/>
                <w:szCs w:val="18"/>
                <w:lang w:eastAsia="fr-FR"/>
              </w:rPr>
            </w:pPr>
            <w:r>
              <w:rPr>
                <w:rFonts w:ascii="Renault Group" w:hAnsi="Renault Group" w:cs="Arial"/>
                <w:sz w:val="20"/>
              </w:rPr>
              <w:t>-1,5</w:t>
            </w:r>
          </w:p>
        </w:tc>
      </w:tr>
      <w:tr w:rsidR="00105C96" w:rsidRPr="001925C8" w14:paraId="334192A4" w14:textId="77777777" w:rsidTr="00105C96">
        <w:trPr>
          <w:trHeight w:val="210"/>
        </w:trPr>
        <w:tc>
          <w:tcPr>
            <w:tcW w:w="780" w:type="dxa"/>
            <w:tcBorders>
              <w:top w:val="nil"/>
              <w:left w:val="nil"/>
              <w:bottom w:val="nil"/>
              <w:right w:val="nil"/>
            </w:tcBorders>
            <w:shd w:val="clear" w:color="auto" w:fill="auto"/>
            <w:noWrap/>
            <w:vAlign w:val="bottom"/>
            <w:hideMark/>
          </w:tcPr>
          <w:p w14:paraId="0FCE1A66" w14:textId="77777777" w:rsidR="00105C96" w:rsidRPr="001925C8" w:rsidRDefault="00105C96" w:rsidP="00105C96">
            <w:pPr>
              <w:spacing w:before="0" w:line="240" w:lineRule="auto"/>
              <w:rPr>
                <w:rFonts w:eastAsia="Times New Roman" w:cs="Arial"/>
                <w:sz w:val="16"/>
                <w:szCs w:val="16"/>
                <w:lang w:eastAsia="fr-FR"/>
              </w:rPr>
            </w:pPr>
            <w:r w:rsidRPr="001925C8">
              <w:rPr>
                <w:rFonts w:eastAsia="Times New Roman" w:cs="Arial"/>
                <w:sz w:val="16"/>
                <w:szCs w:val="16"/>
                <w:lang w:eastAsia="fr-FR"/>
              </w:rPr>
              <w:t>10</w:t>
            </w:r>
          </w:p>
        </w:tc>
        <w:tc>
          <w:tcPr>
            <w:tcW w:w="2328" w:type="dxa"/>
            <w:tcBorders>
              <w:top w:val="nil"/>
              <w:left w:val="nil"/>
              <w:bottom w:val="nil"/>
              <w:right w:val="nil"/>
            </w:tcBorders>
            <w:shd w:val="clear" w:color="auto" w:fill="auto"/>
            <w:noWrap/>
            <w:vAlign w:val="bottom"/>
            <w:hideMark/>
          </w:tcPr>
          <w:p w14:paraId="70D785E8" w14:textId="72F922DA" w:rsidR="00105C96" w:rsidRPr="001925C8" w:rsidRDefault="004F0F35" w:rsidP="00105C96">
            <w:pPr>
              <w:spacing w:before="0" w:line="240" w:lineRule="auto"/>
              <w:rPr>
                <w:rFonts w:eastAsia="Times New Roman" w:cs="Arial"/>
                <w:szCs w:val="18"/>
                <w:lang w:eastAsia="fr-FR"/>
              </w:rPr>
            </w:pPr>
            <w:r>
              <w:rPr>
                <w:rFonts w:ascii="Renault Group" w:hAnsi="Renault Group" w:cs="Arial"/>
                <w:color w:val="000000"/>
                <w:sz w:val="20"/>
              </w:rPr>
              <w:t>Royaume-Uni</w:t>
            </w:r>
          </w:p>
        </w:tc>
        <w:tc>
          <w:tcPr>
            <w:tcW w:w="1340" w:type="dxa"/>
            <w:tcBorders>
              <w:top w:val="nil"/>
              <w:left w:val="nil"/>
              <w:bottom w:val="nil"/>
              <w:right w:val="nil"/>
            </w:tcBorders>
            <w:shd w:val="clear" w:color="000000" w:fill="978B7F"/>
            <w:noWrap/>
            <w:vAlign w:val="bottom"/>
          </w:tcPr>
          <w:p w14:paraId="173900BB" w14:textId="0180B34E" w:rsidR="00105C96" w:rsidRPr="00105C96" w:rsidRDefault="00105C96" w:rsidP="00105C96">
            <w:pPr>
              <w:spacing w:before="0" w:line="240" w:lineRule="auto"/>
              <w:jc w:val="right"/>
              <w:rPr>
                <w:rFonts w:eastAsia="Times New Roman" w:cs="Arial"/>
                <w:color w:val="FFFFFF" w:themeColor="background1"/>
                <w:szCs w:val="18"/>
                <w:lang w:eastAsia="fr-FR"/>
              </w:rPr>
            </w:pPr>
            <w:r w:rsidRPr="00105C96">
              <w:rPr>
                <w:rFonts w:ascii="Renault Group" w:hAnsi="Renault Group" w:cs="Arial"/>
                <w:color w:val="FFFFFF" w:themeColor="background1"/>
                <w:sz w:val="20"/>
              </w:rPr>
              <w:t>51 186</w:t>
            </w:r>
          </w:p>
        </w:tc>
        <w:tc>
          <w:tcPr>
            <w:tcW w:w="1340" w:type="dxa"/>
            <w:tcBorders>
              <w:top w:val="nil"/>
              <w:left w:val="nil"/>
              <w:bottom w:val="nil"/>
              <w:right w:val="nil"/>
            </w:tcBorders>
            <w:shd w:val="clear" w:color="auto" w:fill="auto"/>
            <w:noWrap/>
            <w:vAlign w:val="bottom"/>
          </w:tcPr>
          <w:p w14:paraId="00DDCBB2" w14:textId="416B680A" w:rsidR="00105C96" w:rsidRPr="001925C8" w:rsidRDefault="00105C96" w:rsidP="00105C96">
            <w:pPr>
              <w:spacing w:before="0" w:line="240" w:lineRule="auto"/>
              <w:jc w:val="right"/>
              <w:rPr>
                <w:rFonts w:eastAsia="Times New Roman" w:cs="Arial"/>
                <w:szCs w:val="18"/>
                <w:lang w:eastAsia="fr-FR"/>
              </w:rPr>
            </w:pPr>
            <w:r>
              <w:rPr>
                <w:rFonts w:ascii="Renault Group" w:hAnsi="Renault Group" w:cs="Arial"/>
                <w:sz w:val="20"/>
              </w:rPr>
              <w:t>3,2</w:t>
            </w:r>
          </w:p>
        </w:tc>
        <w:tc>
          <w:tcPr>
            <w:tcW w:w="1340" w:type="dxa"/>
            <w:tcBorders>
              <w:top w:val="nil"/>
              <w:left w:val="nil"/>
              <w:bottom w:val="nil"/>
              <w:right w:val="nil"/>
            </w:tcBorders>
            <w:shd w:val="clear" w:color="auto" w:fill="auto"/>
            <w:noWrap/>
            <w:vAlign w:val="bottom"/>
          </w:tcPr>
          <w:p w14:paraId="57DC2342" w14:textId="50832405" w:rsidR="00105C96" w:rsidRPr="001925C8" w:rsidRDefault="00105C96" w:rsidP="00105C96">
            <w:pPr>
              <w:spacing w:before="0" w:line="240" w:lineRule="auto"/>
              <w:jc w:val="right"/>
              <w:rPr>
                <w:rFonts w:eastAsia="Times New Roman" w:cs="Arial"/>
                <w:szCs w:val="18"/>
                <w:lang w:eastAsia="fr-FR"/>
              </w:rPr>
            </w:pPr>
            <w:r>
              <w:rPr>
                <w:rFonts w:ascii="Renault Group" w:hAnsi="Renault Group" w:cs="Arial"/>
                <w:sz w:val="20"/>
              </w:rPr>
              <w:t>-0,9</w:t>
            </w:r>
          </w:p>
        </w:tc>
      </w:tr>
      <w:tr w:rsidR="00105C96" w:rsidRPr="001925C8" w14:paraId="3816FAD1" w14:textId="77777777" w:rsidTr="00105C96">
        <w:trPr>
          <w:trHeight w:val="210"/>
        </w:trPr>
        <w:tc>
          <w:tcPr>
            <w:tcW w:w="780" w:type="dxa"/>
            <w:tcBorders>
              <w:top w:val="nil"/>
              <w:left w:val="nil"/>
              <w:bottom w:val="nil"/>
              <w:right w:val="nil"/>
            </w:tcBorders>
            <w:shd w:val="clear" w:color="auto" w:fill="auto"/>
            <w:noWrap/>
            <w:vAlign w:val="bottom"/>
            <w:hideMark/>
          </w:tcPr>
          <w:p w14:paraId="75A35F96" w14:textId="77777777" w:rsidR="00105C96" w:rsidRPr="001925C8" w:rsidRDefault="00105C96" w:rsidP="00105C96">
            <w:pPr>
              <w:spacing w:before="0" w:line="240" w:lineRule="auto"/>
              <w:rPr>
                <w:rFonts w:eastAsia="Times New Roman" w:cs="Arial"/>
                <w:sz w:val="16"/>
                <w:szCs w:val="16"/>
                <w:lang w:eastAsia="fr-FR"/>
              </w:rPr>
            </w:pPr>
            <w:r w:rsidRPr="001925C8">
              <w:rPr>
                <w:rFonts w:eastAsia="Times New Roman" w:cs="Arial"/>
                <w:sz w:val="16"/>
                <w:szCs w:val="16"/>
                <w:lang w:eastAsia="fr-FR"/>
              </w:rPr>
              <w:t>11</w:t>
            </w:r>
          </w:p>
        </w:tc>
        <w:tc>
          <w:tcPr>
            <w:tcW w:w="2328" w:type="dxa"/>
            <w:tcBorders>
              <w:top w:val="nil"/>
              <w:left w:val="nil"/>
              <w:bottom w:val="nil"/>
              <w:right w:val="nil"/>
            </w:tcBorders>
            <w:shd w:val="clear" w:color="auto" w:fill="auto"/>
            <w:noWrap/>
            <w:vAlign w:val="bottom"/>
            <w:hideMark/>
          </w:tcPr>
          <w:p w14:paraId="1796FEAC" w14:textId="013FEBAD" w:rsidR="00105C96" w:rsidRPr="001925C8" w:rsidRDefault="004F0F35" w:rsidP="00105C96">
            <w:pPr>
              <w:spacing w:before="0" w:line="240" w:lineRule="auto"/>
              <w:rPr>
                <w:rFonts w:eastAsia="Times New Roman" w:cs="Arial"/>
                <w:szCs w:val="18"/>
                <w:lang w:eastAsia="fr-FR"/>
              </w:rPr>
            </w:pPr>
            <w:r>
              <w:rPr>
                <w:rFonts w:ascii="Renault Group" w:hAnsi="Renault Group" w:cs="Arial"/>
                <w:color w:val="000000"/>
                <w:sz w:val="20"/>
              </w:rPr>
              <w:t>Corée du sud</w:t>
            </w:r>
          </w:p>
        </w:tc>
        <w:tc>
          <w:tcPr>
            <w:tcW w:w="1340" w:type="dxa"/>
            <w:tcBorders>
              <w:top w:val="nil"/>
              <w:left w:val="nil"/>
              <w:bottom w:val="nil"/>
              <w:right w:val="nil"/>
            </w:tcBorders>
            <w:shd w:val="clear" w:color="000000" w:fill="978B7F"/>
            <w:noWrap/>
            <w:vAlign w:val="bottom"/>
          </w:tcPr>
          <w:p w14:paraId="16B4C5A8" w14:textId="75D65B20" w:rsidR="00105C96" w:rsidRPr="00105C96" w:rsidRDefault="00105C96" w:rsidP="00105C96">
            <w:pPr>
              <w:spacing w:before="0" w:line="240" w:lineRule="auto"/>
              <w:jc w:val="right"/>
              <w:rPr>
                <w:rFonts w:eastAsia="Times New Roman" w:cs="Arial"/>
                <w:color w:val="FFFFFF" w:themeColor="background1"/>
                <w:szCs w:val="18"/>
                <w:lang w:eastAsia="fr-FR"/>
              </w:rPr>
            </w:pPr>
            <w:r w:rsidRPr="00105C96">
              <w:rPr>
                <w:rFonts w:ascii="Renault Group" w:hAnsi="Renault Group" w:cs="Arial"/>
                <w:color w:val="FFFFFF" w:themeColor="background1"/>
                <w:sz w:val="20"/>
              </w:rPr>
              <w:t>42 803</w:t>
            </w:r>
          </w:p>
        </w:tc>
        <w:tc>
          <w:tcPr>
            <w:tcW w:w="1340" w:type="dxa"/>
            <w:tcBorders>
              <w:top w:val="nil"/>
              <w:left w:val="nil"/>
              <w:bottom w:val="nil"/>
              <w:right w:val="nil"/>
            </w:tcBorders>
            <w:shd w:val="clear" w:color="auto" w:fill="auto"/>
            <w:noWrap/>
            <w:vAlign w:val="bottom"/>
          </w:tcPr>
          <w:p w14:paraId="300F8836" w14:textId="3B72DB0D" w:rsidR="00105C96" w:rsidRPr="001925C8" w:rsidRDefault="00105C96" w:rsidP="00105C96">
            <w:pPr>
              <w:spacing w:before="0" w:line="240" w:lineRule="auto"/>
              <w:jc w:val="right"/>
              <w:rPr>
                <w:rFonts w:eastAsia="Times New Roman" w:cs="Arial"/>
                <w:szCs w:val="18"/>
                <w:lang w:eastAsia="fr-FR"/>
              </w:rPr>
            </w:pPr>
            <w:r>
              <w:rPr>
                <w:rFonts w:ascii="Renault Group" w:hAnsi="Renault Group" w:cs="Arial"/>
                <w:sz w:val="20"/>
              </w:rPr>
              <w:t>3,4</w:t>
            </w:r>
          </w:p>
        </w:tc>
        <w:tc>
          <w:tcPr>
            <w:tcW w:w="1340" w:type="dxa"/>
            <w:tcBorders>
              <w:top w:val="nil"/>
              <w:left w:val="nil"/>
              <w:bottom w:val="nil"/>
              <w:right w:val="nil"/>
            </w:tcBorders>
            <w:shd w:val="clear" w:color="auto" w:fill="auto"/>
            <w:noWrap/>
            <w:vAlign w:val="bottom"/>
          </w:tcPr>
          <w:p w14:paraId="5EE952B6" w14:textId="404A6873" w:rsidR="00105C96" w:rsidRPr="001925C8" w:rsidRDefault="00105C96" w:rsidP="00105C96">
            <w:pPr>
              <w:spacing w:before="0" w:line="240" w:lineRule="auto"/>
              <w:jc w:val="right"/>
              <w:rPr>
                <w:rFonts w:eastAsia="Times New Roman" w:cs="Arial"/>
                <w:szCs w:val="18"/>
                <w:lang w:eastAsia="fr-FR"/>
              </w:rPr>
            </w:pPr>
            <w:r>
              <w:rPr>
                <w:rFonts w:ascii="Renault Group" w:hAnsi="Renault Group" w:cs="Arial"/>
                <w:sz w:val="20"/>
              </w:rPr>
              <w:t>-2,0</w:t>
            </w:r>
          </w:p>
        </w:tc>
      </w:tr>
      <w:tr w:rsidR="00105C96" w:rsidRPr="001925C8" w14:paraId="39ACD3ED" w14:textId="77777777" w:rsidTr="00105C96">
        <w:trPr>
          <w:trHeight w:val="210"/>
        </w:trPr>
        <w:tc>
          <w:tcPr>
            <w:tcW w:w="780" w:type="dxa"/>
            <w:tcBorders>
              <w:top w:val="nil"/>
              <w:left w:val="nil"/>
              <w:bottom w:val="nil"/>
              <w:right w:val="nil"/>
            </w:tcBorders>
            <w:shd w:val="clear" w:color="auto" w:fill="auto"/>
            <w:noWrap/>
            <w:vAlign w:val="bottom"/>
            <w:hideMark/>
          </w:tcPr>
          <w:p w14:paraId="64A0F093" w14:textId="77777777" w:rsidR="00105C96" w:rsidRPr="001925C8" w:rsidRDefault="00105C96" w:rsidP="00105C96">
            <w:pPr>
              <w:spacing w:before="0" w:line="240" w:lineRule="auto"/>
              <w:rPr>
                <w:rFonts w:eastAsia="Times New Roman" w:cs="Arial"/>
                <w:sz w:val="16"/>
                <w:szCs w:val="16"/>
                <w:lang w:eastAsia="fr-FR"/>
              </w:rPr>
            </w:pPr>
            <w:r w:rsidRPr="001925C8">
              <w:rPr>
                <w:rFonts w:eastAsia="Times New Roman" w:cs="Arial"/>
                <w:sz w:val="16"/>
                <w:szCs w:val="16"/>
                <w:lang w:eastAsia="fr-FR"/>
              </w:rPr>
              <w:t>12</w:t>
            </w:r>
          </w:p>
        </w:tc>
        <w:tc>
          <w:tcPr>
            <w:tcW w:w="2328" w:type="dxa"/>
            <w:tcBorders>
              <w:top w:val="nil"/>
              <w:left w:val="nil"/>
              <w:bottom w:val="nil"/>
              <w:right w:val="nil"/>
            </w:tcBorders>
            <w:shd w:val="clear" w:color="auto" w:fill="auto"/>
            <w:noWrap/>
            <w:vAlign w:val="bottom"/>
            <w:hideMark/>
          </w:tcPr>
          <w:p w14:paraId="0D3A30A4" w14:textId="52B13879" w:rsidR="00105C96" w:rsidRPr="001925C8" w:rsidRDefault="004F0F35" w:rsidP="00105C96">
            <w:pPr>
              <w:spacing w:before="0" w:line="240" w:lineRule="auto"/>
              <w:rPr>
                <w:rFonts w:eastAsia="Times New Roman" w:cs="Arial"/>
                <w:szCs w:val="18"/>
                <w:lang w:eastAsia="fr-FR"/>
              </w:rPr>
            </w:pPr>
            <w:proofErr w:type="spellStart"/>
            <w:r>
              <w:rPr>
                <w:rFonts w:ascii="Renault Group" w:hAnsi="Renault Group" w:cs="Arial"/>
                <w:color w:val="000000"/>
                <w:sz w:val="20"/>
              </w:rPr>
              <w:t>Belgique+Luxembourg</w:t>
            </w:r>
            <w:proofErr w:type="spellEnd"/>
          </w:p>
        </w:tc>
        <w:tc>
          <w:tcPr>
            <w:tcW w:w="1340" w:type="dxa"/>
            <w:tcBorders>
              <w:top w:val="nil"/>
              <w:left w:val="nil"/>
              <w:bottom w:val="nil"/>
              <w:right w:val="nil"/>
            </w:tcBorders>
            <w:shd w:val="clear" w:color="000000" w:fill="978B7F"/>
            <w:noWrap/>
            <w:vAlign w:val="bottom"/>
          </w:tcPr>
          <w:p w14:paraId="0C68B303" w14:textId="1E1F684B" w:rsidR="00105C96" w:rsidRPr="00105C96" w:rsidRDefault="00105C96" w:rsidP="00105C96">
            <w:pPr>
              <w:spacing w:before="0" w:line="240" w:lineRule="auto"/>
              <w:jc w:val="right"/>
              <w:rPr>
                <w:rFonts w:eastAsia="Times New Roman" w:cs="Arial"/>
                <w:color w:val="FFFFFF" w:themeColor="background1"/>
                <w:szCs w:val="18"/>
                <w:lang w:eastAsia="fr-FR"/>
              </w:rPr>
            </w:pPr>
            <w:r w:rsidRPr="00105C96">
              <w:rPr>
                <w:rFonts w:ascii="Renault Group" w:hAnsi="Renault Group" w:cs="Arial"/>
                <w:color w:val="FFFFFF" w:themeColor="background1"/>
                <w:sz w:val="20"/>
              </w:rPr>
              <w:t>38 716</w:t>
            </w:r>
          </w:p>
        </w:tc>
        <w:tc>
          <w:tcPr>
            <w:tcW w:w="1340" w:type="dxa"/>
            <w:tcBorders>
              <w:top w:val="nil"/>
              <w:left w:val="nil"/>
              <w:bottom w:val="nil"/>
              <w:right w:val="nil"/>
            </w:tcBorders>
            <w:shd w:val="clear" w:color="auto" w:fill="auto"/>
            <w:noWrap/>
            <w:vAlign w:val="bottom"/>
          </w:tcPr>
          <w:p w14:paraId="27A82CBE" w14:textId="35F0BE44" w:rsidR="00105C96" w:rsidRPr="001925C8" w:rsidRDefault="00105C96" w:rsidP="00105C96">
            <w:pPr>
              <w:spacing w:before="0" w:line="240" w:lineRule="auto"/>
              <w:jc w:val="right"/>
              <w:rPr>
                <w:rFonts w:eastAsia="Times New Roman" w:cs="Arial"/>
                <w:szCs w:val="18"/>
                <w:lang w:eastAsia="fr-FR"/>
              </w:rPr>
            </w:pPr>
            <w:r>
              <w:rPr>
                <w:rFonts w:ascii="Renault Group" w:hAnsi="Renault Group" w:cs="Arial"/>
                <w:sz w:val="20"/>
              </w:rPr>
              <w:t>9,3</w:t>
            </w:r>
          </w:p>
        </w:tc>
        <w:tc>
          <w:tcPr>
            <w:tcW w:w="1340" w:type="dxa"/>
            <w:tcBorders>
              <w:top w:val="nil"/>
              <w:left w:val="nil"/>
              <w:bottom w:val="nil"/>
              <w:right w:val="nil"/>
            </w:tcBorders>
            <w:shd w:val="clear" w:color="auto" w:fill="auto"/>
            <w:noWrap/>
            <w:vAlign w:val="bottom"/>
          </w:tcPr>
          <w:p w14:paraId="79C946C4" w14:textId="6FC0194E" w:rsidR="00105C96" w:rsidRPr="001925C8" w:rsidRDefault="00105C96" w:rsidP="00105C96">
            <w:pPr>
              <w:spacing w:before="0" w:line="240" w:lineRule="auto"/>
              <w:jc w:val="right"/>
              <w:rPr>
                <w:rFonts w:eastAsia="Times New Roman" w:cs="Arial"/>
                <w:szCs w:val="18"/>
                <w:lang w:eastAsia="fr-FR"/>
              </w:rPr>
            </w:pPr>
            <w:r>
              <w:rPr>
                <w:rFonts w:ascii="Renault Group" w:hAnsi="Renault Group" w:cs="Arial"/>
                <w:sz w:val="20"/>
              </w:rPr>
              <w:t>-2,4</w:t>
            </w:r>
          </w:p>
        </w:tc>
      </w:tr>
      <w:tr w:rsidR="00105C96" w:rsidRPr="001925C8" w14:paraId="1EBFD48C" w14:textId="77777777" w:rsidTr="00105C96">
        <w:trPr>
          <w:trHeight w:val="210"/>
        </w:trPr>
        <w:tc>
          <w:tcPr>
            <w:tcW w:w="780" w:type="dxa"/>
            <w:tcBorders>
              <w:top w:val="nil"/>
              <w:left w:val="nil"/>
              <w:bottom w:val="nil"/>
              <w:right w:val="nil"/>
            </w:tcBorders>
            <w:shd w:val="clear" w:color="auto" w:fill="auto"/>
            <w:noWrap/>
            <w:vAlign w:val="bottom"/>
            <w:hideMark/>
          </w:tcPr>
          <w:p w14:paraId="364AF55A" w14:textId="77777777" w:rsidR="00105C96" w:rsidRPr="001925C8" w:rsidRDefault="00105C96" w:rsidP="00105C96">
            <w:pPr>
              <w:spacing w:before="0" w:line="240" w:lineRule="auto"/>
              <w:rPr>
                <w:rFonts w:eastAsia="Times New Roman" w:cs="Arial"/>
                <w:sz w:val="16"/>
                <w:szCs w:val="16"/>
                <w:lang w:eastAsia="fr-FR"/>
              </w:rPr>
            </w:pPr>
            <w:r w:rsidRPr="001925C8">
              <w:rPr>
                <w:rFonts w:eastAsia="Times New Roman" w:cs="Arial"/>
                <w:sz w:val="16"/>
                <w:szCs w:val="16"/>
                <w:lang w:eastAsia="fr-FR"/>
              </w:rPr>
              <w:t>13</w:t>
            </w:r>
          </w:p>
        </w:tc>
        <w:tc>
          <w:tcPr>
            <w:tcW w:w="2328" w:type="dxa"/>
            <w:tcBorders>
              <w:top w:val="nil"/>
              <w:left w:val="nil"/>
              <w:bottom w:val="nil"/>
              <w:right w:val="nil"/>
            </w:tcBorders>
            <w:shd w:val="clear" w:color="auto" w:fill="auto"/>
            <w:noWrap/>
            <w:vAlign w:val="bottom"/>
            <w:hideMark/>
          </w:tcPr>
          <w:p w14:paraId="74B357C2" w14:textId="1071F270" w:rsidR="00105C96" w:rsidRPr="001925C8" w:rsidRDefault="004F0F35" w:rsidP="00105C96">
            <w:pPr>
              <w:spacing w:before="0" w:line="240" w:lineRule="auto"/>
              <w:rPr>
                <w:rFonts w:eastAsia="Times New Roman" w:cs="Arial"/>
                <w:szCs w:val="18"/>
                <w:lang w:eastAsia="fr-FR"/>
              </w:rPr>
            </w:pPr>
            <w:r>
              <w:rPr>
                <w:rFonts w:ascii="Renault Group" w:hAnsi="Renault Group" w:cs="Arial"/>
                <w:color w:val="000000"/>
                <w:sz w:val="20"/>
              </w:rPr>
              <w:t>Pologne</w:t>
            </w:r>
          </w:p>
        </w:tc>
        <w:tc>
          <w:tcPr>
            <w:tcW w:w="1340" w:type="dxa"/>
            <w:tcBorders>
              <w:top w:val="nil"/>
              <w:left w:val="nil"/>
              <w:bottom w:val="nil"/>
              <w:right w:val="nil"/>
            </w:tcBorders>
            <w:shd w:val="clear" w:color="000000" w:fill="978B7F"/>
            <w:noWrap/>
            <w:vAlign w:val="bottom"/>
          </w:tcPr>
          <w:p w14:paraId="1F3A940E" w14:textId="3A4EADE9" w:rsidR="00105C96" w:rsidRPr="00105C96" w:rsidRDefault="00105C96" w:rsidP="00105C96">
            <w:pPr>
              <w:spacing w:before="0" w:line="240" w:lineRule="auto"/>
              <w:jc w:val="right"/>
              <w:rPr>
                <w:rFonts w:eastAsia="Times New Roman" w:cs="Arial"/>
                <w:color w:val="FFFFFF" w:themeColor="background1"/>
                <w:szCs w:val="18"/>
                <w:lang w:eastAsia="fr-FR"/>
              </w:rPr>
            </w:pPr>
            <w:r w:rsidRPr="00105C96">
              <w:rPr>
                <w:rFonts w:ascii="Renault Group" w:hAnsi="Renault Group" w:cs="Arial"/>
                <w:color w:val="FFFFFF" w:themeColor="background1"/>
                <w:sz w:val="20"/>
              </w:rPr>
              <w:t>38 287</w:t>
            </w:r>
          </w:p>
        </w:tc>
        <w:tc>
          <w:tcPr>
            <w:tcW w:w="1340" w:type="dxa"/>
            <w:tcBorders>
              <w:top w:val="nil"/>
              <w:left w:val="nil"/>
              <w:bottom w:val="nil"/>
              <w:right w:val="nil"/>
            </w:tcBorders>
            <w:shd w:val="clear" w:color="auto" w:fill="auto"/>
            <w:noWrap/>
            <w:vAlign w:val="bottom"/>
          </w:tcPr>
          <w:p w14:paraId="254EAA30" w14:textId="7772953D" w:rsidR="00105C96" w:rsidRPr="001925C8" w:rsidRDefault="00105C96" w:rsidP="00105C96">
            <w:pPr>
              <w:spacing w:before="0" w:line="240" w:lineRule="auto"/>
              <w:jc w:val="right"/>
              <w:rPr>
                <w:rFonts w:eastAsia="Times New Roman" w:cs="Arial"/>
                <w:szCs w:val="18"/>
                <w:lang w:eastAsia="fr-FR"/>
              </w:rPr>
            </w:pPr>
            <w:r>
              <w:rPr>
                <w:rFonts w:ascii="Renault Group" w:hAnsi="Renault Group" w:cs="Arial"/>
                <w:sz w:val="20"/>
              </w:rPr>
              <w:t>9,6</w:t>
            </w:r>
          </w:p>
        </w:tc>
        <w:tc>
          <w:tcPr>
            <w:tcW w:w="1340" w:type="dxa"/>
            <w:tcBorders>
              <w:top w:val="nil"/>
              <w:left w:val="nil"/>
              <w:bottom w:val="nil"/>
              <w:right w:val="nil"/>
            </w:tcBorders>
            <w:shd w:val="clear" w:color="auto" w:fill="auto"/>
            <w:noWrap/>
            <w:vAlign w:val="bottom"/>
          </w:tcPr>
          <w:p w14:paraId="55E3C9C1" w14:textId="01D43DF3" w:rsidR="00105C96" w:rsidRPr="001925C8" w:rsidRDefault="00105C96" w:rsidP="00105C96">
            <w:pPr>
              <w:spacing w:before="0" w:line="240" w:lineRule="auto"/>
              <w:jc w:val="right"/>
              <w:rPr>
                <w:rFonts w:eastAsia="Times New Roman" w:cs="Arial"/>
                <w:szCs w:val="18"/>
                <w:lang w:eastAsia="fr-FR"/>
              </w:rPr>
            </w:pPr>
            <w:r>
              <w:rPr>
                <w:rFonts w:ascii="Renault Group" w:hAnsi="Renault Group" w:cs="Arial"/>
                <w:sz w:val="20"/>
              </w:rPr>
              <w:t>-0,9</w:t>
            </w:r>
          </w:p>
        </w:tc>
      </w:tr>
      <w:tr w:rsidR="00105C96" w:rsidRPr="001925C8" w14:paraId="6C982DFE" w14:textId="77777777" w:rsidTr="00105C96">
        <w:trPr>
          <w:trHeight w:val="210"/>
        </w:trPr>
        <w:tc>
          <w:tcPr>
            <w:tcW w:w="780" w:type="dxa"/>
            <w:tcBorders>
              <w:top w:val="nil"/>
              <w:left w:val="nil"/>
              <w:bottom w:val="nil"/>
              <w:right w:val="nil"/>
            </w:tcBorders>
            <w:shd w:val="clear" w:color="auto" w:fill="auto"/>
            <w:noWrap/>
            <w:vAlign w:val="bottom"/>
            <w:hideMark/>
          </w:tcPr>
          <w:p w14:paraId="4049B3C2" w14:textId="77777777" w:rsidR="00105C96" w:rsidRPr="001925C8" w:rsidRDefault="00105C96" w:rsidP="00105C96">
            <w:pPr>
              <w:spacing w:before="0" w:line="240" w:lineRule="auto"/>
              <w:rPr>
                <w:rFonts w:eastAsia="Times New Roman" w:cs="Arial"/>
                <w:sz w:val="16"/>
                <w:szCs w:val="16"/>
                <w:lang w:eastAsia="fr-FR"/>
              </w:rPr>
            </w:pPr>
            <w:r w:rsidRPr="001925C8">
              <w:rPr>
                <w:rFonts w:eastAsia="Times New Roman" w:cs="Arial"/>
                <w:sz w:val="16"/>
                <w:szCs w:val="16"/>
                <w:lang w:eastAsia="fr-FR"/>
              </w:rPr>
              <w:t>14</w:t>
            </w:r>
          </w:p>
        </w:tc>
        <w:tc>
          <w:tcPr>
            <w:tcW w:w="2328" w:type="dxa"/>
            <w:tcBorders>
              <w:top w:val="nil"/>
              <w:left w:val="nil"/>
              <w:bottom w:val="nil"/>
              <w:right w:val="nil"/>
            </w:tcBorders>
            <w:shd w:val="clear" w:color="auto" w:fill="auto"/>
            <w:noWrap/>
            <w:vAlign w:val="bottom"/>
            <w:hideMark/>
          </w:tcPr>
          <w:p w14:paraId="6681FC74" w14:textId="6D26E15B" w:rsidR="00105C96" w:rsidRPr="001925C8" w:rsidRDefault="004F0F35" w:rsidP="00105C96">
            <w:pPr>
              <w:spacing w:before="0" w:line="240" w:lineRule="auto"/>
              <w:rPr>
                <w:rFonts w:eastAsia="Times New Roman" w:cs="Arial"/>
                <w:szCs w:val="18"/>
                <w:lang w:eastAsia="fr-FR"/>
              </w:rPr>
            </w:pPr>
            <w:r>
              <w:rPr>
                <w:rFonts w:ascii="Renault Group" w:hAnsi="Renault Group" w:cs="Arial"/>
                <w:color w:val="000000"/>
                <w:sz w:val="20"/>
              </w:rPr>
              <w:t>Colombie</w:t>
            </w:r>
          </w:p>
        </w:tc>
        <w:tc>
          <w:tcPr>
            <w:tcW w:w="1340" w:type="dxa"/>
            <w:tcBorders>
              <w:top w:val="nil"/>
              <w:left w:val="nil"/>
              <w:bottom w:val="nil"/>
              <w:right w:val="nil"/>
            </w:tcBorders>
            <w:shd w:val="clear" w:color="000000" w:fill="978B7F"/>
            <w:noWrap/>
            <w:vAlign w:val="bottom"/>
          </w:tcPr>
          <w:p w14:paraId="23BEEC52" w14:textId="76A75158" w:rsidR="00105C96" w:rsidRPr="00105C96" w:rsidRDefault="00105C96" w:rsidP="00105C96">
            <w:pPr>
              <w:spacing w:before="0" w:line="240" w:lineRule="auto"/>
              <w:jc w:val="right"/>
              <w:rPr>
                <w:rFonts w:eastAsia="Times New Roman" w:cs="Arial"/>
                <w:color w:val="FFFFFF" w:themeColor="background1"/>
                <w:szCs w:val="18"/>
                <w:lang w:eastAsia="fr-FR"/>
              </w:rPr>
            </w:pPr>
            <w:r w:rsidRPr="00105C96">
              <w:rPr>
                <w:rFonts w:ascii="Renault Group" w:hAnsi="Renault Group" w:cs="Arial"/>
                <w:color w:val="FFFFFF" w:themeColor="background1"/>
                <w:sz w:val="20"/>
              </w:rPr>
              <w:t>35 878</w:t>
            </w:r>
          </w:p>
        </w:tc>
        <w:tc>
          <w:tcPr>
            <w:tcW w:w="1340" w:type="dxa"/>
            <w:tcBorders>
              <w:top w:val="nil"/>
              <w:left w:val="nil"/>
              <w:bottom w:val="nil"/>
              <w:right w:val="nil"/>
            </w:tcBorders>
            <w:shd w:val="clear" w:color="auto" w:fill="auto"/>
            <w:noWrap/>
            <w:vAlign w:val="bottom"/>
          </w:tcPr>
          <w:p w14:paraId="6E7CDB21" w14:textId="0BE88965" w:rsidR="00105C96" w:rsidRPr="001925C8" w:rsidRDefault="00105C96" w:rsidP="00105C96">
            <w:pPr>
              <w:spacing w:before="0" w:line="240" w:lineRule="auto"/>
              <w:jc w:val="right"/>
              <w:rPr>
                <w:rFonts w:eastAsia="Times New Roman" w:cs="Arial"/>
                <w:szCs w:val="18"/>
                <w:lang w:eastAsia="fr-FR"/>
              </w:rPr>
            </w:pPr>
            <w:r>
              <w:rPr>
                <w:rFonts w:ascii="Renault Group" w:hAnsi="Renault Group" w:cs="Arial"/>
                <w:sz w:val="20"/>
              </w:rPr>
              <w:t>22,1</w:t>
            </w:r>
          </w:p>
        </w:tc>
        <w:tc>
          <w:tcPr>
            <w:tcW w:w="1340" w:type="dxa"/>
            <w:tcBorders>
              <w:top w:val="nil"/>
              <w:left w:val="nil"/>
              <w:bottom w:val="nil"/>
              <w:right w:val="nil"/>
            </w:tcBorders>
            <w:shd w:val="clear" w:color="auto" w:fill="auto"/>
            <w:noWrap/>
            <w:vAlign w:val="bottom"/>
          </w:tcPr>
          <w:p w14:paraId="46EF7CEB" w14:textId="72EB94DF" w:rsidR="00105C96" w:rsidRPr="001925C8" w:rsidRDefault="00105C96" w:rsidP="00105C96">
            <w:pPr>
              <w:spacing w:before="0" w:line="240" w:lineRule="auto"/>
              <w:jc w:val="right"/>
              <w:rPr>
                <w:rFonts w:eastAsia="Times New Roman" w:cs="Arial"/>
                <w:szCs w:val="18"/>
                <w:lang w:eastAsia="fr-FR"/>
              </w:rPr>
            </w:pPr>
            <w:r>
              <w:rPr>
                <w:rFonts w:ascii="Renault Group" w:hAnsi="Renault Group" w:cs="Arial"/>
                <w:sz w:val="20"/>
              </w:rPr>
              <w:t>-0,4</w:t>
            </w:r>
          </w:p>
        </w:tc>
      </w:tr>
      <w:tr w:rsidR="00105C96" w:rsidRPr="001925C8" w14:paraId="52E193DB" w14:textId="77777777" w:rsidTr="00105C96">
        <w:trPr>
          <w:trHeight w:val="220"/>
        </w:trPr>
        <w:tc>
          <w:tcPr>
            <w:tcW w:w="780" w:type="dxa"/>
            <w:tcBorders>
              <w:top w:val="nil"/>
              <w:left w:val="nil"/>
              <w:bottom w:val="single" w:sz="8" w:space="0" w:color="808080"/>
              <w:right w:val="nil"/>
            </w:tcBorders>
            <w:shd w:val="clear" w:color="auto" w:fill="auto"/>
            <w:noWrap/>
            <w:vAlign w:val="bottom"/>
            <w:hideMark/>
          </w:tcPr>
          <w:p w14:paraId="25295552" w14:textId="77777777" w:rsidR="00105C96" w:rsidRPr="001925C8" w:rsidRDefault="00105C96" w:rsidP="00105C96">
            <w:pPr>
              <w:spacing w:before="0" w:line="240" w:lineRule="auto"/>
              <w:rPr>
                <w:rFonts w:eastAsia="Times New Roman" w:cs="Arial"/>
                <w:sz w:val="16"/>
                <w:szCs w:val="16"/>
                <w:lang w:eastAsia="fr-FR"/>
              </w:rPr>
            </w:pPr>
            <w:r w:rsidRPr="001925C8">
              <w:rPr>
                <w:rFonts w:eastAsia="Times New Roman" w:cs="Arial"/>
                <w:sz w:val="16"/>
                <w:szCs w:val="16"/>
                <w:lang w:eastAsia="fr-FR"/>
              </w:rPr>
              <w:t>15</w:t>
            </w:r>
          </w:p>
        </w:tc>
        <w:tc>
          <w:tcPr>
            <w:tcW w:w="2328" w:type="dxa"/>
            <w:tcBorders>
              <w:top w:val="nil"/>
              <w:left w:val="nil"/>
              <w:bottom w:val="single" w:sz="8" w:space="0" w:color="808080"/>
              <w:right w:val="nil"/>
            </w:tcBorders>
            <w:shd w:val="clear" w:color="auto" w:fill="auto"/>
            <w:noWrap/>
            <w:vAlign w:val="bottom"/>
            <w:hideMark/>
          </w:tcPr>
          <w:p w14:paraId="3DBB01EE" w14:textId="2ED33980" w:rsidR="00105C96" w:rsidRPr="001925C8" w:rsidRDefault="004F0F35" w:rsidP="00105C96">
            <w:pPr>
              <w:spacing w:before="0" w:line="240" w:lineRule="auto"/>
              <w:rPr>
                <w:rFonts w:eastAsia="Times New Roman" w:cs="Arial"/>
                <w:szCs w:val="18"/>
                <w:lang w:eastAsia="fr-FR"/>
              </w:rPr>
            </w:pPr>
            <w:r>
              <w:rPr>
                <w:rFonts w:ascii="Renault Group" w:hAnsi="Renault Group" w:cs="Arial"/>
                <w:color w:val="000000"/>
                <w:sz w:val="20"/>
              </w:rPr>
              <w:t>Roumanie</w:t>
            </w:r>
          </w:p>
        </w:tc>
        <w:tc>
          <w:tcPr>
            <w:tcW w:w="1340" w:type="dxa"/>
            <w:tcBorders>
              <w:top w:val="nil"/>
              <w:left w:val="nil"/>
              <w:bottom w:val="single" w:sz="8" w:space="0" w:color="808080"/>
              <w:right w:val="nil"/>
            </w:tcBorders>
            <w:shd w:val="clear" w:color="000000" w:fill="978B7F"/>
            <w:noWrap/>
            <w:vAlign w:val="bottom"/>
          </w:tcPr>
          <w:p w14:paraId="4A45EAD1" w14:textId="796D4A25" w:rsidR="00105C96" w:rsidRPr="00105C96" w:rsidRDefault="00105C96" w:rsidP="00105C96">
            <w:pPr>
              <w:spacing w:before="0" w:line="240" w:lineRule="auto"/>
              <w:jc w:val="right"/>
              <w:rPr>
                <w:rFonts w:eastAsia="Times New Roman" w:cs="Arial"/>
                <w:color w:val="FFFFFF" w:themeColor="background1"/>
                <w:szCs w:val="18"/>
                <w:lang w:eastAsia="fr-FR"/>
              </w:rPr>
            </w:pPr>
            <w:r w:rsidRPr="00105C96">
              <w:rPr>
                <w:rFonts w:ascii="Renault Group" w:hAnsi="Renault Group" w:cs="Arial"/>
                <w:color w:val="FFFFFF" w:themeColor="background1"/>
                <w:sz w:val="20"/>
              </w:rPr>
              <w:t>33 957</w:t>
            </w:r>
          </w:p>
        </w:tc>
        <w:tc>
          <w:tcPr>
            <w:tcW w:w="1340" w:type="dxa"/>
            <w:tcBorders>
              <w:top w:val="nil"/>
              <w:left w:val="nil"/>
              <w:bottom w:val="single" w:sz="8" w:space="0" w:color="808080"/>
              <w:right w:val="nil"/>
            </w:tcBorders>
            <w:shd w:val="clear" w:color="auto" w:fill="auto"/>
            <w:noWrap/>
            <w:vAlign w:val="bottom"/>
          </w:tcPr>
          <w:p w14:paraId="774E2838" w14:textId="70C272BC" w:rsidR="00105C96" w:rsidRPr="001925C8" w:rsidRDefault="00105C96" w:rsidP="00105C96">
            <w:pPr>
              <w:spacing w:before="0" w:line="240" w:lineRule="auto"/>
              <w:jc w:val="right"/>
              <w:rPr>
                <w:rFonts w:eastAsia="Times New Roman" w:cs="Arial"/>
                <w:szCs w:val="18"/>
                <w:lang w:eastAsia="fr-FR"/>
              </w:rPr>
            </w:pPr>
            <w:r>
              <w:rPr>
                <w:rFonts w:ascii="Renault Group" w:hAnsi="Renault Group" w:cs="Arial"/>
                <w:sz w:val="20"/>
              </w:rPr>
              <w:t>33,3</w:t>
            </w:r>
          </w:p>
        </w:tc>
        <w:tc>
          <w:tcPr>
            <w:tcW w:w="1340" w:type="dxa"/>
            <w:tcBorders>
              <w:top w:val="nil"/>
              <w:left w:val="nil"/>
              <w:bottom w:val="single" w:sz="8" w:space="0" w:color="808080"/>
              <w:right w:val="nil"/>
            </w:tcBorders>
            <w:shd w:val="clear" w:color="auto" w:fill="auto"/>
            <w:noWrap/>
            <w:vAlign w:val="bottom"/>
          </w:tcPr>
          <w:p w14:paraId="0C69D373" w14:textId="6EB89BE4" w:rsidR="00105C96" w:rsidRPr="001925C8" w:rsidRDefault="00105C96" w:rsidP="00105C96">
            <w:pPr>
              <w:spacing w:before="0" w:line="240" w:lineRule="auto"/>
              <w:jc w:val="right"/>
              <w:rPr>
                <w:rFonts w:eastAsia="Times New Roman" w:cs="Arial"/>
                <w:szCs w:val="18"/>
                <w:lang w:eastAsia="fr-FR"/>
              </w:rPr>
            </w:pPr>
            <w:r>
              <w:rPr>
                <w:rFonts w:ascii="Renault Group" w:hAnsi="Renault Group" w:cs="Arial"/>
                <w:sz w:val="20"/>
              </w:rPr>
              <w:t>-6,9</w:t>
            </w:r>
          </w:p>
        </w:tc>
      </w:tr>
    </w:tbl>
    <w:p w14:paraId="32F2116D" w14:textId="77777777" w:rsidR="00A02621" w:rsidRPr="001925C8" w:rsidRDefault="00A02621" w:rsidP="00A02621">
      <w:pPr>
        <w:spacing w:before="0" w:line="240" w:lineRule="auto"/>
        <w:ind w:left="708"/>
        <w:rPr>
          <w:rFonts w:cs="Arial"/>
          <w:b/>
          <w:bCs/>
          <w:sz w:val="22"/>
          <w:szCs w:val="22"/>
        </w:rPr>
      </w:pPr>
    </w:p>
    <w:p w14:paraId="741BB6B8" w14:textId="2572CA4F" w:rsidR="005B4795" w:rsidRPr="001925C8" w:rsidRDefault="005B4795" w:rsidP="00271C36">
      <w:pPr>
        <w:pStyle w:val="RGTitre1"/>
      </w:pPr>
    </w:p>
    <w:p w14:paraId="54B9B7DE" w14:textId="77777777" w:rsidR="00C903E9" w:rsidRPr="001925C8" w:rsidRDefault="00C903E9" w:rsidP="00B5170C">
      <w:pPr>
        <w:spacing w:before="0"/>
      </w:pPr>
    </w:p>
    <w:p w14:paraId="2D9EB3A5" w14:textId="77777777" w:rsidR="00BA03E1" w:rsidRPr="00D66773" w:rsidRDefault="00C903E9" w:rsidP="00D232CF">
      <w:pPr>
        <w:pStyle w:val="RGApropos"/>
        <w:pBdr>
          <w:top w:val="none" w:sz="0" w:space="0" w:color="auto"/>
          <w:left w:val="none" w:sz="0" w:space="0" w:color="auto"/>
          <w:bottom w:val="none" w:sz="0" w:space="0" w:color="auto"/>
          <w:right w:val="none" w:sz="0" w:space="0" w:color="auto"/>
        </w:pBdr>
        <w:rPr>
          <w:b/>
          <w:bCs/>
          <w:color w:val="auto"/>
          <w:sz w:val="18"/>
          <w:szCs w:val="18"/>
        </w:rPr>
      </w:pPr>
      <w:r w:rsidRPr="00D66773">
        <w:rPr>
          <w:b/>
          <w:bCs/>
          <w:color w:val="auto"/>
          <w:sz w:val="18"/>
          <w:szCs w:val="18"/>
        </w:rPr>
        <w:t>À propos d</w:t>
      </w:r>
      <w:r w:rsidR="0096493F" w:rsidRPr="00D66773">
        <w:rPr>
          <w:b/>
          <w:bCs/>
          <w:color w:val="auto"/>
          <w:sz w:val="18"/>
          <w:szCs w:val="18"/>
        </w:rPr>
        <w:t>e Renault Group</w:t>
      </w:r>
      <w:r w:rsidR="00BA03E1" w:rsidRPr="00D66773">
        <w:rPr>
          <w:b/>
          <w:bCs/>
          <w:color w:val="auto"/>
          <w:sz w:val="18"/>
          <w:szCs w:val="18"/>
        </w:rPr>
        <w:t xml:space="preserve"> </w:t>
      </w:r>
    </w:p>
    <w:p w14:paraId="282FB87E" w14:textId="1E195C7C" w:rsidR="007E7E9A" w:rsidRPr="00D232CF" w:rsidRDefault="00BA03E1" w:rsidP="00D232CF">
      <w:pPr>
        <w:pStyle w:val="RGApropos"/>
        <w:pBdr>
          <w:top w:val="none" w:sz="0" w:space="0" w:color="auto"/>
          <w:left w:val="none" w:sz="0" w:space="0" w:color="auto"/>
          <w:bottom w:val="none" w:sz="0" w:space="0" w:color="auto"/>
          <w:right w:val="none" w:sz="0" w:space="0" w:color="auto"/>
        </w:pBdr>
        <w:rPr>
          <w:color w:val="auto"/>
          <w:sz w:val="18"/>
          <w:szCs w:val="18"/>
        </w:rPr>
      </w:pPr>
      <w:r w:rsidRPr="00D232CF">
        <w:rPr>
          <w:color w:val="auto"/>
          <w:sz w:val="18"/>
          <w:szCs w:val="18"/>
        </w:rPr>
        <w:t>Renault Group est aux avant-postes d’une mobilité qui se réinvente. Fort de son alliance avec Nissan et Mitsubishi Motors, et de son expertise unique en termes d’électrification, Renault Group s’appuie sur la complémentarité de ses 5 marques - Renault – Dacia – LADA – Alpine et Mobilize – et propose des solutions de mobilités durables et innovantes à ses clients. Implanté dans plus de 130 pays, le Groupe a vendu 2,9 millions de véhicules en 2020. Il réunit plus de 170 000 collaborateurs qui incarnent au quotidien sa Raison d’Etre, pour que la mobilité nous rapproche les uns des autres. Prêt à relever des défis sur route comme en compétition, le Groupe est engagé dans une transformation ambitieuse et génératrice de valeur. Celle-ci est centrée sur le développement de technologies et de services inédits, d’une nouvelle gamme de véhicules encore plus compétitive, équilibrée et électrifiée. En phase avec les enjeux environnementaux, Renault Group a l’ambition d’atteindre la neutralité carbone en Europe d’ici à 20</w:t>
      </w:r>
      <w:r w:rsidR="00C80DD2" w:rsidRPr="00D232CF">
        <w:rPr>
          <w:color w:val="auto"/>
          <w:sz w:val="18"/>
          <w:szCs w:val="18"/>
        </w:rPr>
        <w:t>4</w:t>
      </w:r>
      <w:r w:rsidRPr="00D232CF">
        <w:rPr>
          <w:color w:val="auto"/>
          <w:sz w:val="18"/>
          <w:szCs w:val="18"/>
        </w:rPr>
        <w:t xml:space="preserve">0. </w:t>
      </w:r>
      <w:hyperlink r:id="rId11" w:history="1">
        <w:r w:rsidR="007E7E9A" w:rsidRPr="00D232CF">
          <w:rPr>
            <w:rStyle w:val="Hyperlink"/>
            <w:color w:val="auto"/>
            <w:sz w:val="18"/>
            <w:szCs w:val="18"/>
          </w:rPr>
          <w:t>https://www.renaultgroup.com/</w:t>
        </w:r>
      </w:hyperlink>
    </w:p>
    <w:p w14:paraId="058DD211" w14:textId="77777777" w:rsidR="003843AC" w:rsidRPr="001925C8" w:rsidRDefault="003843AC" w:rsidP="00D232CF">
      <w:pPr>
        <w:spacing w:before="0" w:line="240" w:lineRule="auto"/>
        <w:ind w:left="227"/>
        <w:jc w:val="both"/>
        <w:rPr>
          <w:b/>
          <w:bCs/>
        </w:rPr>
      </w:pPr>
    </w:p>
    <w:p w14:paraId="42573BC0" w14:textId="644506B4" w:rsidR="001C7D9F" w:rsidRPr="001925C8" w:rsidRDefault="00CB501A" w:rsidP="00D232CF">
      <w:pPr>
        <w:spacing w:before="0" w:line="240" w:lineRule="auto"/>
        <w:ind w:left="227"/>
        <w:jc w:val="both"/>
        <w:sectPr w:rsidR="001C7D9F" w:rsidRPr="001925C8" w:rsidSect="006A3CC0">
          <w:headerReference w:type="default" r:id="rId12"/>
          <w:footerReference w:type="default" r:id="rId13"/>
          <w:headerReference w:type="first" r:id="rId14"/>
          <w:footerReference w:type="first" r:id="rId15"/>
          <w:pgSz w:w="11906" w:h="16838" w:code="9"/>
          <w:pgMar w:top="2155" w:right="851" w:bottom="2155" w:left="1985" w:header="851" w:footer="851" w:gutter="0"/>
          <w:cols w:space="708"/>
          <w:docGrid w:linePitch="360"/>
        </w:sectPr>
      </w:pPr>
      <w:r w:rsidRPr="001925C8">
        <w:rPr>
          <w:b/>
          <w:bCs/>
        </w:rPr>
        <w:t>Contacts presse</w:t>
      </w:r>
    </w:p>
    <w:p w14:paraId="076A045B" w14:textId="77777777" w:rsidR="00C6519A" w:rsidRPr="001925C8" w:rsidRDefault="00C6519A" w:rsidP="00D232CF">
      <w:pPr>
        <w:spacing w:before="0" w:line="240" w:lineRule="auto"/>
        <w:ind w:left="227"/>
        <w:jc w:val="both"/>
      </w:pPr>
    </w:p>
    <w:p w14:paraId="7FA02FFF" w14:textId="2F0F5813" w:rsidR="003247DB" w:rsidRPr="005F3211" w:rsidRDefault="003247DB" w:rsidP="005F3211">
      <w:pPr>
        <w:spacing w:before="0" w:line="240" w:lineRule="auto"/>
        <w:ind w:left="227"/>
        <w:jc w:val="both"/>
      </w:pPr>
      <w:proofErr w:type="spellStart"/>
      <w:r w:rsidRPr="005F3211">
        <w:t>Rié</w:t>
      </w:r>
      <w:proofErr w:type="spellEnd"/>
      <w:r w:rsidRPr="005F3211">
        <w:t xml:space="preserve"> YAMANE</w:t>
      </w:r>
    </w:p>
    <w:p w14:paraId="1FAB0A33" w14:textId="1D4A1DCB" w:rsidR="003247DB" w:rsidRPr="005F3211" w:rsidRDefault="003247DB" w:rsidP="005F3211">
      <w:pPr>
        <w:spacing w:before="0" w:line="240" w:lineRule="auto"/>
        <w:ind w:left="227"/>
        <w:jc w:val="both"/>
      </w:pPr>
      <w:r w:rsidRPr="005F3211">
        <w:t xml:space="preserve">+33 </w:t>
      </w:r>
      <w:r w:rsidR="004510A7" w:rsidRPr="005F3211">
        <w:t>6 03 16 35 20</w:t>
      </w:r>
    </w:p>
    <w:p w14:paraId="6EFB90AC" w14:textId="77777777" w:rsidR="005F3211" w:rsidRPr="005F3211" w:rsidRDefault="00E2289F" w:rsidP="005F3211">
      <w:pPr>
        <w:spacing w:before="0" w:line="240" w:lineRule="auto"/>
        <w:ind w:left="227"/>
        <w:jc w:val="both"/>
      </w:pPr>
      <w:hyperlink r:id="rId16" w:history="1">
        <w:r w:rsidR="00EC2059" w:rsidRPr="005F3211">
          <w:t>rie.yamane@renault.com</w:t>
        </w:r>
      </w:hyperlink>
    </w:p>
    <w:p w14:paraId="6A9613A4" w14:textId="77777777" w:rsidR="001B53B7" w:rsidRPr="005F3211" w:rsidRDefault="001B53B7" w:rsidP="005F3211">
      <w:pPr>
        <w:spacing w:before="0" w:line="240" w:lineRule="auto"/>
        <w:ind w:left="227"/>
        <w:jc w:val="both"/>
      </w:pPr>
    </w:p>
    <w:p w14:paraId="1F492C35" w14:textId="7824B5F5" w:rsidR="008A7641" w:rsidRPr="005F3211" w:rsidRDefault="008A7641" w:rsidP="005F3211">
      <w:pPr>
        <w:spacing w:before="14" w:line="240" w:lineRule="auto"/>
        <w:ind w:left="227" w:right="85"/>
      </w:pPr>
      <w:r w:rsidRPr="005F3211">
        <w:t>Astrid DE LATUDE</w:t>
      </w:r>
    </w:p>
    <w:p w14:paraId="35018194" w14:textId="77777777" w:rsidR="008A7641" w:rsidRPr="00845F1B" w:rsidRDefault="008A7641" w:rsidP="005F3211">
      <w:pPr>
        <w:spacing w:before="14" w:line="240" w:lineRule="auto"/>
        <w:ind w:left="227" w:right="85"/>
        <w:rPr>
          <w:lang w:val="en-US"/>
        </w:rPr>
      </w:pPr>
      <w:r w:rsidRPr="00845F1B">
        <w:rPr>
          <w:lang w:val="en-US"/>
        </w:rPr>
        <w:t>+33 6 25 63 22 08</w:t>
      </w:r>
    </w:p>
    <w:p w14:paraId="5531BE53" w14:textId="63EFD77A" w:rsidR="008A7641" w:rsidRPr="00845F1B" w:rsidRDefault="00E2289F" w:rsidP="005F3211">
      <w:pPr>
        <w:spacing w:before="14" w:line="240" w:lineRule="auto"/>
        <w:ind w:left="227" w:right="85"/>
        <w:rPr>
          <w:rStyle w:val="Hyperlink"/>
          <w:color w:val="auto"/>
          <w:lang w:val="en-US"/>
        </w:rPr>
      </w:pPr>
      <w:hyperlink r:id="rId17" w:history="1">
        <w:r w:rsidR="002F62D2" w:rsidRPr="00845F1B">
          <w:rPr>
            <w:rStyle w:val="Hyperlink"/>
            <w:color w:val="auto"/>
            <w:lang w:val="en-US"/>
          </w:rPr>
          <w:t>astrid.de-latude@renault.com</w:t>
        </w:r>
      </w:hyperlink>
    </w:p>
    <w:p w14:paraId="6624727E" w14:textId="77777777" w:rsidR="008A7641" w:rsidRPr="00845F1B" w:rsidRDefault="008A7641" w:rsidP="005F3211">
      <w:pPr>
        <w:spacing w:before="0" w:line="240" w:lineRule="auto"/>
        <w:ind w:left="227"/>
        <w:jc w:val="both"/>
        <w:rPr>
          <w:lang w:val="en-US"/>
        </w:rPr>
      </w:pPr>
    </w:p>
    <w:p w14:paraId="3748B3F6" w14:textId="77777777" w:rsidR="001038D3" w:rsidRPr="005F3211" w:rsidRDefault="001038D3" w:rsidP="005F3211">
      <w:pPr>
        <w:pStyle w:val="Fuzeile"/>
        <w:ind w:left="227"/>
        <w:rPr>
          <w:sz w:val="20"/>
          <w:lang w:val="de-CH"/>
        </w:rPr>
      </w:pPr>
      <w:r w:rsidRPr="005F3211">
        <w:rPr>
          <w:sz w:val="20"/>
          <w:lang w:val="de-CH"/>
        </w:rPr>
        <w:t>Karin Kirchner</w:t>
      </w:r>
    </w:p>
    <w:p w14:paraId="7B2CBD14" w14:textId="77777777" w:rsidR="001038D3" w:rsidRPr="005F3211" w:rsidRDefault="001038D3" w:rsidP="005F3211">
      <w:pPr>
        <w:pStyle w:val="Fuzeile"/>
        <w:ind w:left="227"/>
        <w:rPr>
          <w:sz w:val="20"/>
          <w:lang w:val="de-CH"/>
        </w:rPr>
      </w:pPr>
      <w:r w:rsidRPr="005F3211">
        <w:rPr>
          <w:sz w:val="20"/>
          <w:lang w:val="de-CH"/>
        </w:rPr>
        <w:t>+41 44 777 02 48</w:t>
      </w:r>
    </w:p>
    <w:p w14:paraId="3EDF0410" w14:textId="7E5EAADD" w:rsidR="00BE319B" w:rsidRPr="005F3211" w:rsidRDefault="001038D3" w:rsidP="005F3211">
      <w:pPr>
        <w:spacing w:before="0" w:line="240" w:lineRule="auto"/>
        <w:ind w:left="227"/>
        <w:jc w:val="both"/>
      </w:pPr>
      <w:r w:rsidRPr="005F3211">
        <w:rPr>
          <w:sz w:val="20"/>
          <w:lang w:val="de-CH"/>
        </w:rPr>
        <w:t>karin.kirchner@renault.com</w:t>
      </w:r>
    </w:p>
    <w:p w14:paraId="514A6F73" w14:textId="6075F211" w:rsidR="005500CC" w:rsidRPr="005F3211" w:rsidRDefault="005500CC" w:rsidP="005F3211">
      <w:pPr>
        <w:spacing w:before="0" w:line="240" w:lineRule="auto"/>
        <w:ind w:left="227"/>
        <w:jc w:val="both"/>
      </w:pPr>
    </w:p>
    <w:p w14:paraId="32B26318" w14:textId="43E5ACD9" w:rsidR="005F3211" w:rsidRPr="005F3211" w:rsidRDefault="005F3211" w:rsidP="005F3211">
      <w:pPr>
        <w:spacing w:before="0" w:line="240" w:lineRule="auto"/>
        <w:jc w:val="both"/>
      </w:pPr>
    </w:p>
    <w:sectPr w:rsidR="005F3211" w:rsidRPr="005F3211" w:rsidSect="00BC0742">
      <w:type w:val="continuous"/>
      <w:pgSz w:w="11906" w:h="16838" w:code="9"/>
      <w:pgMar w:top="2155" w:right="851" w:bottom="2155" w:left="1985" w:header="851" w:footer="851"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CBBF" w14:textId="77777777" w:rsidR="00E2289F" w:rsidRDefault="00E2289F" w:rsidP="00A602D8">
      <w:pPr>
        <w:spacing w:before="0" w:line="240" w:lineRule="auto"/>
      </w:pPr>
      <w:r>
        <w:separator/>
      </w:r>
    </w:p>
  </w:endnote>
  <w:endnote w:type="continuationSeparator" w:id="0">
    <w:p w14:paraId="23CEC60D" w14:textId="77777777" w:rsidR="00E2289F" w:rsidRDefault="00E2289F" w:rsidP="00A602D8">
      <w:pPr>
        <w:spacing w:before="0" w:line="240" w:lineRule="auto"/>
      </w:pPr>
      <w:r>
        <w:continuationSeparator/>
      </w:r>
    </w:p>
  </w:endnote>
  <w:endnote w:type="continuationNotice" w:id="1">
    <w:p w14:paraId="202CC52E" w14:textId="77777777" w:rsidR="00E2289F" w:rsidRDefault="00E2289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enault Group">
    <w:altName w:val="Times New Roman"/>
    <w:charset w:val="00"/>
    <w:family w:val="auto"/>
    <w:pitch w:val="variable"/>
    <w:sig w:usb0="00000001" w:usb1="5000006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nault Group Light">
    <w:altName w:val="Calibri"/>
    <w:charset w:val="00"/>
    <w:family w:val="auto"/>
    <w:pitch w:val="variable"/>
    <w:sig w:usb0="E00002A7" w:usb1="5000006B" w:usb2="00000000" w:usb3="00000000" w:csb0="0000019F" w:csb1="00000000"/>
  </w:font>
  <w:font w:name="Renault Group Semibold">
    <w:altName w:val="Calibri"/>
    <w:charset w:val="00"/>
    <w:family w:val="auto"/>
    <w:pitch w:val="variable"/>
    <w:sig w:usb0="E00002A7" w:usb1="5000006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688E" w14:textId="77777777" w:rsidR="001038D3" w:rsidRPr="007D3970" w:rsidRDefault="001038D3" w:rsidP="006A3CC0">
    <w:pPr>
      <w:pStyle w:val="Fuzeile"/>
      <w:ind w:left="-1134"/>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456"/>
      <w:gridCol w:w="7121"/>
      <w:gridCol w:w="493"/>
    </w:tblGrid>
    <w:tr w:rsidR="001038D3" w14:paraId="32A37F8A" w14:textId="77777777" w:rsidTr="007D3970">
      <w:tc>
        <w:tcPr>
          <w:tcW w:w="1560" w:type="dxa"/>
        </w:tcPr>
        <w:p w14:paraId="081FFB72" w14:textId="77777777" w:rsidR="001038D3" w:rsidRPr="007D3970" w:rsidRDefault="001038D3">
          <w:pPr>
            <w:pStyle w:val="Fuzeile"/>
            <w:rPr>
              <w:b/>
              <w:sz w:val="16"/>
              <w:szCs w:val="16"/>
            </w:rPr>
          </w:pPr>
          <w:r w:rsidRPr="007D3970">
            <w:rPr>
              <w:b/>
              <w:sz w:val="16"/>
              <w:szCs w:val="16"/>
            </w:rPr>
            <w:t>RENAULT PRESS</w:t>
          </w:r>
        </w:p>
      </w:tc>
      <w:tc>
        <w:tcPr>
          <w:tcW w:w="8079" w:type="dxa"/>
        </w:tcPr>
        <w:p w14:paraId="4DFDEC0D" w14:textId="77777777" w:rsidR="001038D3" w:rsidRPr="00775BF8" w:rsidRDefault="001038D3" w:rsidP="007D3970">
          <w:pPr>
            <w:pStyle w:val="Fuzeile"/>
            <w:rPr>
              <w:lang w:val="it-IT"/>
            </w:rPr>
          </w:pPr>
          <w:r w:rsidRPr="00775BF8">
            <w:rPr>
              <w:lang w:val="it-IT"/>
            </w:rPr>
            <w:t>+33 0 00 00 00</w:t>
          </w:r>
        </w:p>
        <w:p w14:paraId="21558BF0" w14:textId="77777777" w:rsidR="001038D3" w:rsidRPr="00775BF8" w:rsidRDefault="001038D3" w:rsidP="007D3970">
          <w:pPr>
            <w:pStyle w:val="Fuzeile"/>
            <w:rPr>
              <w:lang w:val="it-IT"/>
            </w:rPr>
          </w:pPr>
          <w:r w:rsidRPr="00775BF8">
            <w:rPr>
              <w:lang w:val="it-IT"/>
            </w:rPr>
            <w:t xml:space="preserve">media.renault@renault.fr </w:t>
          </w:r>
        </w:p>
        <w:p w14:paraId="69E6282A" w14:textId="77777777" w:rsidR="001038D3" w:rsidRPr="00775BF8" w:rsidRDefault="001038D3" w:rsidP="007D3970">
          <w:pPr>
            <w:pStyle w:val="Fuzeile"/>
            <w:rPr>
              <w:lang w:val="it-IT"/>
            </w:rPr>
          </w:pPr>
          <w:r w:rsidRPr="00775BF8">
            <w:rPr>
              <w:lang w:val="it-IT"/>
            </w:rPr>
            <w:t>mediarenault.com</w:t>
          </w:r>
        </w:p>
      </w:tc>
      <w:tc>
        <w:tcPr>
          <w:tcW w:w="555" w:type="dxa"/>
        </w:tcPr>
        <w:p w14:paraId="3D9FB304" w14:textId="77777777" w:rsidR="001038D3" w:rsidRPr="007D3970" w:rsidRDefault="001038D3"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Pr>
              <w:rStyle w:val="Seitenzahl"/>
              <w:b/>
              <w:noProof/>
            </w:rPr>
            <w:t>1</w:t>
          </w:r>
          <w:r w:rsidRPr="007D3970">
            <w:rPr>
              <w:rStyle w:val="Seitenzahl"/>
              <w:b/>
            </w:rPr>
            <w:fldChar w:fldCharType="end"/>
          </w:r>
        </w:p>
      </w:tc>
    </w:tr>
  </w:tbl>
  <w:p w14:paraId="456097DD" w14:textId="77777777" w:rsidR="001038D3" w:rsidRPr="007D3970" w:rsidRDefault="001038D3" w:rsidP="007D397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AB14" w14:textId="77777777" w:rsidR="00E2289F" w:rsidRDefault="00E2289F" w:rsidP="00A602D8">
      <w:pPr>
        <w:spacing w:before="0" w:line="240" w:lineRule="auto"/>
      </w:pPr>
      <w:r>
        <w:separator/>
      </w:r>
    </w:p>
  </w:footnote>
  <w:footnote w:type="continuationSeparator" w:id="0">
    <w:p w14:paraId="352BEA0B" w14:textId="77777777" w:rsidR="00E2289F" w:rsidRDefault="00E2289F" w:rsidP="00A602D8">
      <w:pPr>
        <w:spacing w:before="0" w:line="240" w:lineRule="auto"/>
      </w:pPr>
      <w:r>
        <w:continuationSeparator/>
      </w:r>
    </w:p>
  </w:footnote>
  <w:footnote w:type="continuationNotice" w:id="1">
    <w:p w14:paraId="57EC5BE3" w14:textId="77777777" w:rsidR="00E2289F" w:rsidRDefault="00E2289F">
      <w:pPr>
        <w:spacing w:before="0" w:line="240" w:lineRule="auto"/>
      </w:pPr>
    </w:p>
  </w:footnote>
  <w:footnote w:id="2">
    <w:p w14:paraId="4FAAC997" w14:textId="7BB1E450" w:rsidR="001038D3" w:rsidRPr="00B64A20" w:rsidRDefault="001038D3" w:rsidP="007A62B6">
      <w:pPr>
        <w:pStyle w:val="Funotentext"/>
        <w:jc w:val="both"/>
        <w:rPr>
          <w:sz w:val="14"/>
          <w:szCs w:val="14"/>
        </w:rPr>
      </w:pPr>
      <w:r w:rsidRPr="00B64A20">
        <w:rPr>
          <w:rStyle w:val="Funotenzeichen"/>
          <w:sz w:val="14"/>
          <w:szCs w:val="14"/>
        </w:rPr>
        <w:footnoteRef/>
      </w:r>
      <w:r w:rsidRPr="00B64A20">
        <w:rPr>
          <w:sz w:val="14"/>
          <w:szCs w:val="14"/>
        </w:rPr>
        <w:t xml:space="preserve"> Afin d'analyser la variation du chiffre d'affaires consolidé à taux de change et périmètre constants, Renault Group recalcule le chiffre d'affaires de l’exercice en cours en appliquant les taux de change moyens annuels de l'exercice précédent, et en excluant les variations de périmètres significatives intervenues au cours de l’exercice.</w:t>
      </w:r>
      <w:r w:rsidRPr="00B64A20">
        <w:rPr>
          <w:i/>
          <w:iCs/>
          <w:sz w:val="14"/>
          <w:szCs w:val="14"/>
        </w:rPr>
        <w:t xml:space="preserve"> </w:t>
      </w:r>
    </w:p>
  </w:footnote>
  <w:footnote w:id="3">
    <w:p w14:paraId="23049B3E" w14:textId="5ED5F722" w:rsidR="001038D3" w:rsidRPr="00B64A20" w:rsidRDefault="001038D3">
      <w:pPr>
        <w:pStyle w:val="Funotentext"/>
        <w:rPr>
          <w:sz w:val="14"/>
          <w:szCs w:val="14"/>
        </w:rPr>
      </w:pPr>
      <w:r w:rsidRPr="00B64A20">
        <w:rPr>
          <w:rStyle w:val="Funotenzeichen"/>
          <w:sz w:val="14"/>
          <w:szCs w:val="14"/>
        </w:rPr>
        <w:footnoteRef/>
      </w:r>
      <w:r w:rsidRPr="00B64A20">
        <w:rPr>
          <w:sz w:val="14"/>
          <w:szCs w:val="14"/>
        </w:rPr>
        <w:t xml:space="preserve"> Gamme E-TECH = ventes de véhicules 100% électriques, hybrides rechargeables et hybrides</w:t>
      </w:r>
    </w:p>
  </w:footnote>
  <w:footnote w:id="4">
    <w:p w14:paraId="7E749BDA" w14:textId="501D9B7F" w:rsidR="001038D3" w:rsidRPr="004D32DA" w:rsidRDefault="001038D3" w:rsidP="003441DA">
      <w:pPr>
        <w:pStyle w:val="Funotentext"/>
      </w:pPr>
      <w:r w:rsidRPr="00B64A20">
        <w:rPr>
          <w:rStyle w:val="Funotenzeichen"/>
          <w:sz w:val="14"/>
          <w:szCs w:val="14"/>
        </w:rPr>
        <w:footnoteRef/>
      </w:r>
      <w:r w:rsidRPr="004D32DA">
        <w:rPr>
          <w:sz w:val="14"/>
          <w:szCs w:val="14"/>
        </w:rPr>
        <w:t xml:space="preserve"> CAFE : </w:t>
      </w:r>
      <w:proofErr w:type="spellStart"/>
      <w:r w:rsidRPr="004D32DA">
        <w:rPr>
          <w:sz w:val="14"/>
          <w:szCs w:val="14"/>
        </w:rPr>
        <w:t>Corporate</w:t>
      </w:r>
      <w:proofErr w:type="spellEnd"/>
      <w:r w:rsidRPr="004D32DA">
        <w:rPr>
          <w:sz w:val="14"/>
          <w:szCs w:val="14"/>
        </w:rPr>
        <w:t xml:space="preserve"> </w:t>
      </w:r>
      <w:proofErr w:type="spellStart"/>
      <w:r w:rsidRPr="004D32DA">
        <w:rPr>
          <w:sz w:val="14"/>
          <w:szCs w:val="14"/>
        </w:rPr>
        <w:t>Average</w:t>
      </w:r>
      <w:proofErr w:type="spellEnd"/>
      <w:r w:rsidRPr="004D32DA">
        <w:rPr>
          <w:sz w:val="14"/>
          <w:szCs w:val="14"/>
        </w:rPr>
        <w:t xml:space="preserve"> Fuel Economy</w:t>
      </w:r>
    </w:p>
  </w:footnote>
  <w:footnote w:id="5">
    <w:p w14:paraId="594337AC" w14:textId="1A227540" w:rsidR="001038D3" w:rsidRDefault="001038D3">
      <w:pPr>
        <w:pStyle w:val="Funotentext"/>
      </w:pPr>
      <w:r>
        <w:rPr>
          <w:rStyle w:val="Funotenzeichen"/>
        </w:rPr>
        <w:footnoteRef/>
      </w:r>
      <w:r>
        <w:t xml:space="preserve"> </w:t>
      </w:r>
      <w:r w:rsidRPr="00B326FA">
        <w:rPr>
          <w:sz w:val="16"/>
          <w:szCs w:val="16"/>
        </w:rPr>
        <w:t xml:space="preserve">Gamme E-TECH = ventes de véhicules 100% électriques, hybrides rechargeables </w:t>
      </w:r>
      <w:r>
        <w:rPr>
          <w:sz w:val="16"/>
          <w:szCs w:val="16"/>
        </w:rPr>
        <w:t>et</w:t>
      </w:r>
      <w:r w:rsidRPr="00B326FA">
        <w:rPr>
          <w:sz w:val="16"/>
          <w:szCs w:val="16"/>
        </w:rPr>
        <w:t xml:space="preserve"> hybrides</w:t>
      </w:r>
    </w:p>
  </w:footnote>
  <w:footnote w:id="6">
    <w:p w14:paraId="16356841" w14:textId="62177ED1" w:rsidR="001038D3" w:rsidRPr="002731F1" w:rsidRDefault="001038D3" w:rsidP="00F27363">
      <w:pPr>
        <w:pStyle w:val="Funotentext"/>
        <w:rPr>
          <w:sz w:val="14"/>
          <w:szCs w:val="14"/>
        </w:rPr>
      </w:pPr>
      <w:r>
        <w:rPr>
          <w:rStyle w:val="Funotenzeichen"/>
        </w:rPr>
        <w:footnoteRef/>
      </w:r>
      <w:r w:rsidRPr="007C63E6">
        <w:t xml:space="preserve"> </w:t>
      </w:r>
      <w:r w:rsidRPr="002731F1">
        <w:rPr>
          <w:sz w:val="14"/>
          <w:szCs w:val="14"/>
        </w:rPr>
        <w:t>Afin d'analyser la variation du chiffre d'affaires consolidé à taux de change et périmètre constants, Renault Group recalcule le chiffre d'affaires de l’exercice en cours en appliquant les taux de change moyens annuels de l'exercice précédent, et en excluant les variations de périmètre significatives intervenues au cours de l’exercice.</w:t>
      </w:r>
      <w:r w:rsidRPr="002731F1">
        <w:rPr>
          <w:i/>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8980" w14:textId="3DD21AEF" w:rsidR="001038D3" w:rsidRDefault="001038D3" w:rsidP="006A3CC0">
    <w:pPr>
      <w:pStyle w:val="Kopfzeile"/>
    </w:pPr>
    <w:r>
      <w:rPr>
        <w:noProof/>
        <w:lang w:val="de-CH" w:eastAsia="de-CH"/>
      </w:rPr>
      <w:drawing>
        <wp:anchor distT="0" distB="0" distL="114300" distR="114300" simplePos="0" relativeHeight="251657216" behindDoc="0" locked="1" layoutInCell="1" allowOverlap="1" wp14:anchorId="04DA36C3" wp14:editId="42738BE4">
          <wp:simplePos x="0" y="0"/>
          <wp:positionH relativeFrom="page">
            <wp:posOffset>540385</wp:posOffset>
          </wp:positionH>
          <wp:positionV relativeFrom="page">
            <wp:posOffset>540385</wp:posOffset>
          </wp:positionV>
          <wp:extent cx="1276168" cy="576000"/>
          <wp:effectExtent l="0" t="0" r="63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1276168"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B8AF" w14:textId="77777777" w:rsidR="001038D3" w:rsidRDefault="001038D3" w:rsidP="00F22D0C">
    <w:pPr>
      <w:pStyle w:val="Kopfzeile"/>
      <w:pBdr>
        <w:bottom w:val="single" w:sz="8" w:space="15" w:color="auto"/>
      </w:pBdr>
    </w:pPr>
    <w:r>
      <w:rPr>
        <w:noProof/>
        <w:lang w:val="de-CH" w:eastAsia="de-CH"/>
      </w:rPr>
      <w:drawing>
        <wp:inline distT="0" distB="0" distL="0" distR="0" wp14:anchorId="65CA7461" wp14:editId="22DFA32D">
          <wp:extent cx="972000" cy="43970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A247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FEF4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3AF8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063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60AA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6FF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925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EE5E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AED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706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B1E3B"/>
    <w:multiLevelType w:val="hybridMultilevel"/>
    <w:tmpl w:val="74A41D22"/>
    <w:lvl w:ilvl="0" w:tplc="AA4C9BF4">
      <w:numFmt w:val="bullet"/>
      <w:lvlText w:val="-"/>
      <w:lvlJc w:val="left"/>
      <w:pPr>
        <w:ind w:left="1709" w:hanging="360"/>
      </w:pPr>
      <w:rPr>
        <w:rFonts w:ascii="Arial" w:eastAsiaTheme="minorHAnsi" w:hAnsi="Arial" w:cs="Arial" w:hint="default"/>
      </w:rPr>
    </w:lvl>
    <w:lvl w:ilvl="1" w:tplc="040C0003" w:tentative="1">
      <w:start w:val="1"/>
      <w:numFmt w:val="bullet"/>
      <w:lvlText w:val="o"/>
      <w:lvlJc w:val="left"/>
      <w:pPr>
        <w:ind w:left="2429" w:hanging="360"/>
      </w:pPr>
      <w:rPr>
        <w:rFonts w:ascii="Courier New" w:hAnsi="Courier New" w:cs="Courier New" w:hint="default"/>
      </w:rPr>
    </w:lvl>
    <w:lvl w:ilvl="2" w:tplc="040C0005" w:tentative="1">
      <w:start w:val="1"/>
      <w:numFmt w:val="bullet"/>
      <w:lvlText w:val=""/>
      <w:lvlJc w:val="left"/>
      <w:pPr>
        <w:ind w:left="3149" w:hanging="360"/>
      </w:pPr>
      <w:rPr>
        <w:rFonts w:ascii="Wingdings" w:hAnsi="Wingdings" w:hint="default"/>
      </w:rPr>
    </w:lvl>
    <w:lvl w:ilvl="3" w:tplc="040C0001" w:tentative="1">
      <w:start w:val="1"/>
      <w:numFmt w:val="bullet"/>
      <w:lvlText w:val=""/>
      <w:lvlJc w:val="left"/>
      <w:pPr>
        <w:ind w:left="3869" w:hanging="360"/>
      </w:pPr>
      <w:rPr>
        <w:rFonts w:ascii="Symbol" w:hAnsi="Symbol" w:hint="default"/>
      </w:rPr>
    </w:lvl>
    <w:lvl w:ilvl="4" w:tplc="040C0003" w:tentative="1">
      <w:start w:val="1"/>
      <w:numFmt w:val="bullet"/>
      <w:lvlText w:val="o"/>
      <w:lvlJc w:val="left"/>
      <w:pPr>
        <w:ind w:left="4589" w:hanging="360"/>
      </w:pPr>
      <w:rPr>
        <w:rFonts w:ascii="Courier New" w:hAnsi="Courier New" w:cs="Courier New" w:hint="default"/>
      </w:rPr>
    </w:lvl>
    <w:lvl w:ilvl="5" w:tplc="040C0005" w:tentative="1">
      <w:start w:val="1"/>
      <w:numFmt w:val="bullet"/>
      <w:lvlText w:val=""/>
      <w:lvlJc w:val="left"/>
      <w:pPr>
        <w:ind w:left="5309" w:hanging="360"/>
      </w:pPr>
      <w:rPr>
        <w:rFonts w:ascii="Wingdings" w:hAnsi="Wingdings" w:hint="default"/>
      </w:rPr>
    </w:lvl>
    <w:lvl w:ilvl="6" w:tplc="040C0001" w:tentative="1">
      <w:start w:val="1"/>
      <w:numFmt w:val="bullet"/>
      <w:lvlText w:val=""/>
      <w:lvlJc w:val="left"/>
      <w:pPr>
        <w:ind w:left="6029" w:hanging="360"/>
      </w:pPr>
      <w:rPr>
        <w:rFonts w:ascii="Symbol" w:hAnsi="Symbol" w:hint="default"/>
      </w:rPr>
    </w:lvl>
    <w:lvl w:ilvl="7" w:tplc="040C0003" w:tentative="1">
      <w:start w:val="1"/>
      <w:numFmt w:val="bullet"/>
      <w:lvlText w:val="o"/>
      <w:lvlJc w:val="left"/>
      <w:pPr>
        <w:ind w:left="6749" w:hanging="360"/>
      </w:pPr>
      <w:rPr>
        <w:rFonts w:ascii="Courier New" w:hAnsi="Courier New" w:cs="Courier New" w:hint="default"/>
      </w:rPr>
    </w:lvl>
    <w:lvl w:ilvl="8" w:tplc="040C0005" w:tentative="1">
      <w:start w:val="1"/>
      <w:numFmt w:val="bullet"/>
      <w:lvlText w:val=""/>
      <w:lvlJc w:val="left"/>
      <w:pPr>
        <w:ind w:left="7469" w:hanging="360"/>
      </w:pPr>
      <w:rPr>
        <w:rFonts w:ascii="Wingdings" w:hAnsi="Wingdings" w:hint="default"/>
      </w:rPr>
    </w:lvl>
  </w:abstractNum>
  <w:abstractNum w:abstractNumId="11" w15:restartNumberingAfterBreak="0">
    <w:nsid w:val="33127A1A"/>
    <w:multiLevelType w:val="hybridMultilevel"/>
    <w:tmpl w:val="1B866D46"/>
    <w:lvl w:ilvl="0" w:tplc="942E1B5A">
      <w:start w:val="1"/>
      <w:numFmt w:val="bullet"/>
      <w:lvlText w:val="•"/>
      <w:lvlJc w:val="left"/>
      <w:pPr>
        <w:tabs>
          <w:tab w:val="num" w:pos="720"/>
        </w:tabs>
        <w:ind w:left="720" w:hanging="360"/>
      </w:pPr>
      <w:rPr>
        <w:rFonts w:ascii="Arial" w:hAnsi="Arial" w:hint="default"/>
      </w:rPr>
    </w:lvl>
    <w:lvl w:ilvl="1" w:tplc="96BC1294" w:tentative="1">
      <w:start w:val="1"/>
      <w:numFmt w:val="bullet"/>
      <w:lvlText w:val="•"/>
      <w:lvlJc w:val="left"/>
      <w:pPr>
        <w:tabs>
          <w:tab w:val="num" w:pos="1440"/>
        </w:tabs>
        <w:ind w:left="1440" w:hanging="360"/>
      </w:pPr>
      <w:rPr>
        <w:rFonts w:ascii="Arial" w:hAnsi="Arial" w:hint="default"/>
      </w:rPr>
    </w:lvl>
    <w:lvl w:ilvl="2" w:tplc="22EC08CC" w:tentative="1">
      <w:start w:val="1"/>
      <w:numFmt w:val="bullet"/>
      <w:lvlText w:val="•"/>
      <w:lvlJc w:val="left"/>
      <w:pPr>
        <w:tabs>
          <w:tab w:val="num" w:pos="2160"/>
        </w:tabs>
        <w:ind w:left="2160" w:hanging="360"/>
      </w:pPr>
      <w:rPr>
        <w:rFonts w:ascii="Arial" w:hAnsi="Arial" w:hint="default"/>
      </w:rPr>
    </w:lvl>
    <w:lvl w:ilvl="3" w:tplc="CEAC33D6" w:tentative="1">
      <w:start w:val="1"/>
      <w:numFmt w:val="bullet"/>
      <w:lvlText w:val="•"/>
      <w:lvlJc w:val="left"/>
      <w:pPr>
        <w:tabs>
          <w:tab w:val="num" w:pos="2880"/>
        </w:tabs>
        <w:ind w:left="2880" w:hanging="360"/>
      </w:pPr>
      <w:rPr>
        <w:rFonts w:ascii="Arial" w:hAnsi="Arial" w:hint="default"/>
      </w:rPr>
    </w:lvl>
    <w:lvl w:ilvl="4" w:tplc="26A293B2" w:tentative="1">
      <w:start w:val="1"/>
      <w:numFmt w:val="bullet"/>
      <w:lvlText w:val="•"/>
      <w:lvlJc w:val="left"/>
      <w:pPr>
        <w:tabs>
          <w:tab w:val="num" w:pos="3600"/>
        </w:tabs>
        <w:ind w:left="3600" w:hanging="360"/>
      </w:pPr>
      <w:rPr>
        <w:rFonts w:ascii="Arial" w:hAnsi="Arial" w:hint="default"/>
      </w:rPr>
    </w:lvl>
    <w:lvl w:ilvl="5" w:tplc="9D8A4C0C" w:tentative="1">
      <w:start w:val="1"/>
      <w:numFmt w:val="bullet"/>
      <w:lvlText w:val="•"/>
      <w:lvlJc w:val="left"/>
      <w:pPr>
        <w:tabs>
          <w:tab w:val="num" w:pos="4320"/>
        </w:tabs>
        <w:ind w:left="4320" w:hanging="360"/>
      </w:pPr>
      <w:rPr>
        <w:rFonts w:ascii="Arial" w:hAnsi="Arial" w:hint="default"/>
      </w:rPr>
    </w:lvl>
    <w:lvl w:ilvl="6" w:tplc="C55E2E72" w:tentative="1">
      <w:start w:val="1"/>
      <w:numFmt w:val="bullet"/>
      <w:lvlText w:val="•"/>
      <w:lvlJc w:val="left"/>
      <w:pPr>
        <w:tabs>
          <w:tab w:val="num" w:pos="5040"/>
        </w:tabs>
        <w:ind w:left="5040" w:hanging="360"/>
      </w:pPr>
      <w:rPr>
        <w:rFonts w:ascii="Arial" w:hAnsi="Arial" w:hint="default"/>
      </w:rPr>
    </w:lvl>
    <w:lvl w:ilvl="7" w:tplc="4AC00012" w:tentative="1">
      <w:start w:val="1"/>
      <w:numFmt w:val="bullet"/>
      <w:lvlText w:val="•"/>
      <w:lvlJc w:val="left"/>
      <w:pPr>
        <w:tabs>
          <w:tab w:val="num" w:pos="5760"/>
        </w:tabs>
        <w:ind w:left="5760" w:hanging="360"/>
      </w:pPr>
      <w:rPr>
        <w:rFonts w:ascii="Arial" w:hAnsi="Arial" w:hint="default"/>
      </w:rPr>
    </w:lvl>
    <w:lvl w:ilvl="8" w:tplc="21401586">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A658E3"/>
    <w:multiLevelType w:val="hybridMultilevel"/>
    <w:tmpl w:val="8D4653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14A375E"/>
    <w:multiLevelType w:val="hybridMultilevel"/>
    <w:tmpl w:val="7C7E5996"/>
    <w:lvl w:ilvl="0" w:tplc="4D088B48">
      <w:start w:val="1"/>
      <w:numFmt w:val="bullet"/>
      <w:lvlText w:val="•"/>
      <w:lvlJc w:val="left"/>
      <w:pPr>
        <w:tabs>
          <w:tab w:val="num" w:pos="720"/>
        </w:tabs>
        <w:ind w:left="720" w:hanging="360"/>
      </w:pPr>
      <w:rPr>
        <w:rFonts w:ascii="Arial" w:hAnsi="Arial" w:hint="default"/>
      </w:rPr>
    </w:lvl>
    <w:lvl w:ilvl="1" w:tplc="AA142E52" w:tentative="1">
      <w:start w:val="1"/>
      <w:numFmt w:val="bullet"/>
      <w:lvlText w:val="•"/>
      <w:lvlJc w:val="left"/>
      <w:pPr>
        <w:tabs>
          <w:tab w:val="num" w:pos="1440"/>
        </w:tabs>
        <w:ind w:left="1440" w:hanging="360"/>
      </w:pPr>
      <w:rPr>
        <w:rFonts w:ascii="Arial" w:hAnsi="Arial" w:hint="default"/>
      </w:rPr>
    </w:lvl>
    <w:lvl w:ilvl="2" w:tplc="4E8A6CA8" w:tentative="1">
      <w:start w:val="1"/>
      <w:numFmt w:val="bullet"/>
      <w:lvlText w:val="•"/>
      <w:lvlJc w:val="left"/>
      <w:pPr>
        <w:tabs>
          <w:tab w:val="num" w:pos="2160"/>
        </w:tabs>
        <w:ind w:left="2160" w:hanging="360"/>
      </w:pPr>
      <w:rPr>
        <w:rFonts w:ascii="Arial" w:hAnsi="Arial" w:hint="default"/>
      </w:rPr>
    </w:lvl>
    <w:lvl w:ilvl="3" w:tplc="DF707BF4" w:tentative="1">
      <w:start w:val="1"/>
      <w:numFmt w:val="bullet"/>
      <w:lvlText w:val="•"/>
      <w:lvlJc w:val="left"/>
      <w:pPr>
        <w:tabs>
          <w:tab w:val="num" w:pos="2880"/>
        </w:tabs>
        <w:ind w:left="2880" w:hanging="360"/>
      </w:pPr>
      <w:rPr>
        <w:rFonts w:ascii="Arial" w:hAnsi="Arial" w:hint="default"/>
      </w:rPr>
    </w:lvl>
    <w:lvl w:ilvl="4" w:tplc="B4D03CFE" w:tentative="1">
      <w:start w:val="1"/>
      <w:numFmt w:val="bullet"/>
      <w:lvlText w:val="•"/>
      <w:lvlJc w:val="left"/>
      <w:pPr>
        <w:tabs>
          <w:tab w:val="num" w:pos="3600"/>
        </w:tabs>
        <w:ind w:left="3600" w:hanging="360"/>
      </w:pPr>
      <w:rPr>
        <w:rFonts w:ascii="Arial" w:hAnsi="Arial" w:hint="default"/>
      </w:rPr>
    </w:lvl>
    <w:lvl w:ilvl="5" w:tplc="6FD6C3B8" w:tentative="1">
      <w:start w:val="1"/>
      <w:numFmt w:val="bullet"/>
      <w:lvlText w:val="•"/>
      <w:lvlJc w:val="left"/>
      <w:pPr>
        <w:tabs>
          <w:tab w:val="num" w:pos="4320"/>
        </w:tabs>
        <w:ind w:left="4320" w:hanging="360"/>
      </w:pPr>
      <w:rPr>
        <w:rFonts w:ascii="Arial" w:hAnsi="Arial" w:hint="default"/>
      </w:rPr>
    </w:lvl>
    <w:lvl w:ilvl="6" w:tplc="1B8E9D36" w:tentative="1">
      <w:start w:val="1"/>
      <w:numFmt w:val="bullet"/>
      <w:lvlText w:val="•"/>
      <w:lvlJc w:val="left"/>
      <w:pPr>
        <w:tabs>
          <w:tab w:val="num" w:pos="5040"/>
        </w:tabs>
        <w:ind w:left="5040" w:hanging="360"/>
      </w:pPr>
      <w:rPr>
        <w:rFonts w:ascii="Arial" w:hAnsi="Arial" w:hint="default"/>
      </w:rPr>
    </w:lvl>
    <w:lvl w:ilvl="7" w:tplc="98322086">
      <w:start w:val="1"/>
      <w:numFmt w:val="bullet"/>
      <w:lvlText w:val="•"/>
      <w:lvlJc w:val="left"/>
      <w:pPr>
        <w:tabs>
          <w:tab w:val="num" w:pos="5760"/>
        </w:tabs>
        <w:ind w:left="5760" w:hanging="360"/>
      </w:pPr>
      <w:rPr>
        <w:rFonts w:ascii="Arial" w:hAnsi="Arial" w:hint="default"/>
      </w:rPr>
    </w:lvl>
    <w:lvl w:ilvl="8" w:tplc="0734D23E">
      <w:numFmt w:val="bullet"/>
      <w:lvlText w:val="•"/>
      <w:lvlJc w:val="left"/>
      <w:pPr>
        <w:tabs>
          <w:tab w:val="num" w:pos="6480"/>
        </w:tabs>
        <w:ind w:left="6480" w:hanging="360"/>
      </w:pPr>
      <w:rPr>
        <w:rFonts w:ascii="Arial" w:hAnsi="Arial" w:hint="default"/>
      </w:rPr>
    </w:lvl>
  </w:abstractNum>
  <w:abstractNum w:abstractNumId="14" w15:restartNumberingAfterBreak="0">
    <w:nsid w:val="5DF3710C"/>
    <w:multiLevelType w:val="hybridMultilevel"/>
    <w:tmpl w:val="50621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715792"/>
    <w:multiLevelType w:val="hybridMultilevel"/>
    <w:tmpl w:val="8D580C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5"/>
  </w:num>
  <w:num w:numId="15">
    <w:abstractNumId w:val="10"/>
  </w:num>
  <w:num w:numId="16">
    <w:abstractNumId w:val="14"/>
  </w:num>
  <w:num w:numId="17">
    <w:abstractNumId w:val="12"/>
  </w:num>
  <w:num w:numId="18">
    <w:abstractNumId w:val="15"/>
  </w:num>
  <w:num w:numId="19">
    <w:abstractNumId w:val="16"/>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68A"/>
    <w:rsid w:val="00002C47"/>
    <w:rsid w:val="000037F6"/>
    <w:rsid w:val="00004151"/>
    <w:rsid w:val="000042B2"/>
    <w:rsid w:val="0000568A"/>
    <w:rsid w:val="00006452"/>
    <w:rsid w:val="000066F5"/>
    <w:rsid w:val="00006AFF"/>
    <w:rsid w:val="0001037B"/>
    <w:rsid w:val="00012079"/>
    <w:rsid w:val="00012383"/>
    <w:rsid w:val="000152D0"/>
    <w:rsid w:val="00015704"/>
    <w:rsid w:val="0001675A"/>
    <w:rsid w:val="00021FA7"/>
    <w:rsid w:val="000221CF"/>
    <w:rsid w:val="0002297D"/>
    <w:rsid w:val="00023DD7"/>
    <w:rsid w:val="00025A88"/>
    <w:rsid w:val="00026661"/>
    <w:rsid w:val="00026916"/>
    <w:rsid w:val="0003007C"/>
    <w:rsid w:val="00033009"/>
    <w:rsid w:val="00033675"/>
    <w:rsid w:val="00033753"/>
    <w:rsid w:val="00034BDB"/>
    <w:rsid w:val="00034D52"/>
    <w:rsid w:val="000367F7"/>
    <w:rsid w:val="000370F8"/>
    <w:rsid w:val="00040246"/>
    <w:rsid w:val="000409D1"/>
    <w:rsid w:val="000414A7"/>
    <w:rsid w:val="00042100"/>
    <w:rsid w:val="000424BA"/>
    <w:rsid w:val="00045EBE"/>
    <w:rsid w:val="00046281"/>
    <w:rsid w:val="000462F5"/>
    <w:rsid w:val="00046465"/>
    <w:rsid w:val="00046BDB"/>
    <w:rsid w:val="00046D4C"/>
    <w:rsid w:val="000501F2"/>
    <w:rsid w:val="000512B2"/>
    <w:rsid w:val="0005178D"/>
    <w:rsid w:val="00052D68"/>
    <w:rsid w:val="00054B20"/>
    <w:rsid w:val="00056228"/>
    <w:rsid w:val="00057124"/>
    <w:rsid w:val="00063D3D"/>
    <w:rsid w:val="00065623"/>
    <w:rsid w:val="000657B4"/>
    <w:rsid w:val="00065C47"/>
    <w:rsid w:val="0006623C"/>
    <w:rsid w:val="000704E0"/>
    <w:rsid w:val="0007251C"/>
    <w:rsid w:val="00073276"/>
    <w:rsid w:val="00074A0F"/>
    <w:rsid w:val="0007588C"/>
    <w:rsid w:val="00076A74"/>
    <w:rsid w:val="00084B15"/>
    <w:rsid w:val="00085DEB"/>
    <w:rsid w:val="0008650D"/>
    <w:rsid w:val="00086B96"/>
    <w:rsid w:val="00086BAB"/>
    <w:rsid w:val="00086D6A"/>
    <w:rsid w:val="0008729F"/>
    <w:rsid w:val="00087566"/>
    <w:rsid w:val="000901A2"/>
    <w:rsid w:val="000909E9"/>
    <w:rsid w:val="000911C7"/>
    <w:rsid w:val="0009461D"/>
    <w:rsid w:val="00096B7E"/>
    <w:rsid w:val="00096DBA"/>
    <w:rsid w:val="000A30C0"/>
    <w:rsid w:val="000A3ED4"/>
    <w:rsid w:val="000A555B"/>
    <w:rsid w:val="000A6AE0"/>
    <w:rsid w:val="000A74B5"/>
    <w:rsid w:val="000A7E0A"/>
    <w:rsid w:val="000B00B5"/>
    <w:rsid w:val="000B0542"/>
    <w:rsid w:val="000B29A2"/>
    <w:rsid w:val="000B3EFC"/>
    <w:rsid w:val="000B47B6"/>
    <w:rsid w:val="000B61C2"/>
    <w:rsid w:val="000B632F"/>
    <w:rsid w:val="000C0545"/>
    <w:rsid w:val="000C05DF"/>
    <w:rsid w:val="000C078C"/>
    <w:rsid w:val="000C20D2"/>
    <w:rsid w:val="000C30DF"/>
    <w:rsid w:val="000C325B"/>
    <w:rsid w:val="000C381F"/>
    <w:rsid w:val="000C3B9B"/>
    <w:rsid w:val="000C4742"/>
    <w:rsid w:val="000C680A"/>
    <w:rsid w:val="000C7812"/>
    <w:rsid w:val="000D11E4"/>
    <w:rsid w:val="000D355D"/>
    <w:rsid w:val="000D3B50"/>
    <w:rsid w:val="000D4119"/>
    <w:rsid w:val="000D44D9"/>
    <w:rsid w:val="000D4874"/>
    <w:rsid w:val="000D559B"/>
    <w:rsid w:val="000D62CA"/>
    <w:rsid w:val="000D78D7"/>
    <w:rsid w:val="000E3A57"/>
    <w:rsid w:val="000E3D3D"/>
    <w:rsid w:val="000E402C"/>
    <w:rsid w:val="000E45FC"/>
    <w:rsid w:val="000E5831"/>
    <w:rsid w:val="000E751B"/>
    <w:rsid w:val="000E76E0"/>
    <w:rsid w:val="000F02AC"/>
    <w:rsid w:val="000F15CF"/>
    <w:rsid w:val="000F298F"/>
    <w:rsid w:val="000F328B"/>
    <w:rsid w:val="000F463A"/>
    <w:rsid w:val="000F764B"/>
    <w:rsid w:val="001015C5"/>
    <w:rsid w:val="00101608"/>
    <w:rsid w:val="001038D3"/>
    <w:rsid w:val="00104A6B"/>
    <w:rsid w:val="00104D61"/>
    <w:rsid w:val="0010555D"/>
    <w:rsid w:val="00105C96"/>
    <w:rsid w:val="0010697C"/>
    <w:rsid w:val="00106A30"/>
    <w:rsid w:val="001072DD"/>
    <w:rsid w:val="00107C52"/>
    <w:rsid w:val="00111157"/>
    <w:rsid w:val="00112D66"/>
    <w:rsid w:val="00112EBB"/>
    <w:rsid w:val="00113A3A"/>
    <w:rsid w:val="00113DB6"/>
    <w:rsid w:val="00116E35"/>
    <w:rsid w:val="00117935"/>
    <w:rsid w:val="00120397"/>
    <w:rsid w:val="00122175"/>
    <w:rsid w:val="001230D0"/>
    <w:rsid w:val="0012393B"/>
    <w:rsid w:val="001239BA"/>
    <w:rsid w:val="00126207"/>
    <w:rsid w:val="0012752F"/>
    <w:rsid w:val="0013000F"/>
    <w:rsid w:val="00130EED"/>
    <w:rsid w:val="00131EA8"/>
    <w:rsid w:val="0013250C"/>
    <w:rsid w:val="001328DB"/>
    <w:rsid w:val="00133930"/>
    <w:rsid w:val="00133F0A"/>
    <w:rsid w:val="00136706"/>
    <w:rsid w:val="001410D0"/>
    <w:rsid w:val="00141C1F"/>
    <w:rsid w:val="00142ED1"/>
    <w:rsid w:val="001430B0"/>
    <w:rsid w:val="00144B91"/>
    <w:rsid w:val="00144BAD"/>
    <w:rsid w:val="00146669"/>
    <w:rsid w:val="00147BDC"/>
    <w:rsid w:val="001502FC"/>
    <w:rsid w:val="00152A6C"/>
    <w:rsid w:val="00153635"/>
    <w:rsid w:val="00154902"/>
    <w:rsid w:val="001569F9"/>
    <w:rsid w:val="00157308"/>
    <w:rsid w:val="00157D37"/>
    <w:rsid w:val="0016159D"/>
    <w:rsid w:val="00161846"/>
    <w:rsid w:val="00161C64"/>
    <w:rsid w:val="00163507"/>
    <w:rsid w:val="00163CA7"/>
    <w:rsid w:val="0016401D"/>
    <w:rsid w:val="0016541C"/>
    <w:rsid w:val="00167817"/>
    <w:rsid w:val="001710DE"/>
    <w:rsid w:val="001729F1"/>
    <w:rsid w:val="001729FC"/>
    <w:rsid w:val="001745B1"/>
    <w:rsid w:val="001757BD"/>
    <w:rsid w:val="00175ACC"/>
    <w:rsid w:val="001760E6"/>
    <w:rsid w:val="001812DE"/>
    <w:rsid w:val="0018532A"/>
    <w:rsid w:val="001865B2"/>
    <w:rsid w:val="00191B91"/>
    <w:rsid w:val="001925C8"/>
    <w:rsid w:val="0019260C"/>
    <w:rsid w:val="00197C6D"/>
    <w:rsid w:val="001A5B91"/>
    <w:rsid w:val="001A5F40"/>
    <w:rsid w:val="001A602E"/>
    <w:rsid w:val="001A637E"/>
    <w:rsid w:val="001B00A0"/>
    <w:rsid w:val="001B0CEE"/>
    <w:rsid w:val="001B4A18"/>
    <w:rsid w:val="001B4E44"/>
    <w:rsid w:val="001B4F94"/>
    <w:rsid w:val="001B50CF"/>
    <w:rsid w:val="001B53B7"/>
    <w:rsid w:val="001B591C"/>
    <w:rsid w:val="001B757D"/>
    <w:rsid w:val="001B7644"/>
    <w:rsid w:val="001C0C34"/>
    <w:rsid w:val="001C1AFE"/>
    <w:rsid w:val="001C2471"/>
    <w:rsid w:val="001C25DB"/>
    <w:rsid w:val="001C30B4"/>
    <w:rsid w:val="001C4B9D"/>
    <w:rsid w:val="001C531E"/>
    <w:rsid w:val="001C580B"/>
    <w:rsid w:val="001C5C39"/>
    <w:rsid w:val="001C5DF2"/>
    <w:rsid w:val="001C708E"/>
    <w:rsid w:val="001C7D9F"/>
    <w:rsid w:val="001D0340"/>
    <w:rsid w:val="001D0552"/>
    <w:rsid w:val="001D3608"/>
    <w:rsid w:val="001D3F8A"/>
    <w:rsid w:val="001D55C1"/>
    <w:rsid w:val="001D6626"/>
    <w:rsid w:val="001D7B59"/>
    <w:rsid w:val="001E0E0C"/>
    <w:rsid w:val="001E1720"/>
    <w:rsid w:val="001E2125"/>
    <w:rsid w:val="001E4224"/>
    <w:rsid w:val="001E4D30"/>
    <w:rsid w:val="001E5765"/>
    <w:rsid w:val="001E5843"/>
    <w:rsid w:val="001E58AC"/>
    <w:rsid w:val="001E5C0C"/>
    <w:rsid w:val="001E72B5"/>
    <w:rsid w:val="001E7846"/>
    <w:rsid w:val="001E7E99"/>
    <w:rsid w:val="001F3409"/>
    <w:rsid w:val="001F401B"/>
    <w:rsid w:val="001F52D2"/>
    <w:rsid w:val="001F5C84"/>
    <w:rsid w:val="002003FA"/>
    <w:rsid w:val="00200CF6"/>
    <w:rsid w:val="0020321F"/>
    <w:rsid w:val="00203B8F"/>
    <w:rsid w:val="00203FD0"/>
    <w:rsid w:val="00205C31"/>
    <w:rsid w:val="00205F12"/>
    <w:rsid w:val="00207096"/>
    <w:rsid w:val="00207998"/>
    <w:rsid w:val="00207B45"/>
    <w:rsid w:val="0021063C"/>
    <w:rsid w:val="00212185"/>
    <w:rsid w:val="002131F5"/>
    <w:rsid w:val="00213D40"/>
    <w:rsid w:val="0021460B"/>
    <w:rsid w:val="00217A08"/>
    <w:rsid w:val="00217AFA"/>
    <w:rsid w:val="00220F5A"/>
    <w:rsid w:val="00221125"/>
    <w:rsid w:val="00222332"/>
    <w:rsid w:val="00223504"/>
    <w:rsid w:val="00224357"/>
    <w:rsid w:val="00224898"/>
    <w:rsid w:val="002251E9"/>
    <w:rsid w:val="0022718C"/>
    <w:rsid w:val="00231813"/>
    <w:rsid w:val="002330EB"/>
    <w:rsid w:val="0023344D"/>
    <w:rsid w:val="002337C9"/>
    <w:rsid w:val="00233EA6"/>
    <w:rsid w:val="0023509D"/>
    <w:rsid w:val="00235BE5"/>
    <w:rsid w:val="00241911"/>
    <w:rsid w:val="00246279"/>
    <w:rsid w:val="00246C6D"/>
    <w:rsid w:val="002470D8"/>
    <w:rsid w:val="00251151"/>
    <w:rsid w:val="0025197A"/>
    <w:rsid w:val="00252219"/>
    <w:rsid w:val="002523E2"/>
    <w:rsid w:val="00252851"/>
    <w:rsid w:val="00253238"/>
    <w:rsid w:val="00253994"/>
    <w:rsid w:val="00255F86"/>
    <w:rsid w:val="002561E1"/>
    <w:rsid w:val="00256BCA"/>
    <w:rsid w:val="002577E0"/>
    <w:rsid w:val="002578D7"/>
    <w:rsid w:val="00260D01"/>
    <w:rsid w:val="00262FB3"/>
    <w:rsid w:val="00263DC8"/>
    <w:rsid w:val="002640ED"/>
    <w:rsid w:val="002658BB"/>
    <w:rsid w:val="00267097"/>
    <w:rsid w:val="0026777D"/>
    <w:rsid w:val="00267CC7"/>
    <w:rsid w:val="00270F42"/>
    <w:rsid w:val="00271C36"/>
    <w:rsid w:val="00272AEF"/>
    <w:rsid w:val="002731F1"/>
    <w:rsid w:val="00274BCB"/>
    <w:rsid w:val="0027608A"/>
    <w:rsid w:val="0027749B"/>
    <w:rsid w:val="00277F74"/>
    <w:rsid w:val="00282C84"/>
    <w:rsid w:val="002836DD"/>
    <w:rsid w:val="00283984"/>
    <w:rsid w:val="00285224"/>
    <w:rsid w:val="00285E32"/>
    <w:rsid w:val="00286E41"/>
    <w:rsid w:val="00286E6A"/>
    <w:rsid w:val="00287B1A"/>
    <w:rsid w:val="002904FD"/>
    <w:rsid w:val="00290F8D"/>
    <w:rsid w:val="002938FD"/>
    <w:rsid w:val="00293E0C"/>
    <w:rsid w:val="00293FB1"/>
    <w:rsid w:val="00296FC5"/>
    <w:rsid w:val="002971FF"/>
    <w:rsid w:val="00297646"/>
    <w:rsid w:val="002A0B5D"/>
    <w:rsid w:val="002A109F"/>
    <w:rsid w:val="002A11AA"/>
    <w:rsid w:val="002A1FF4"/>
    <w:rsid w:val="002A50DD"/>
    <w:rsid w:val="002B110B"/>
    <w:rsid w:val="002B1884"/>
    <w:rsid w:val="002B1AD5"/>
    <w:rsid w:val="002B1D06"/>
    <w:rsid w:val="002B2C3F"/>
    <w:rsid w:val="002B3F98"/>
    <w:rsid w:val="002B4A5B"/>
    <w:rsid w:val="002B4F2C"/>
    <w:rsid w:val="002B5544"/>
    <w:rsid w:val="002B5F1E"/>
    <w:rsid w:val="002B6B69"/>
    <w:rsid w:val="002C3E22"/>
    <w:rsid w:val="002C508D"/>
    <w:rsid w:val="002C5344"/>
    <w:rsid w:val="002C54C0"/>
    <w:rsid w:val="002C5B84"/>
    <w:rsid w:val="002C6B72"/>
    <w:rsid w:val="002D15B8"/>
    <w:rsid w:val="002D5F7B"/>
    <w:rsid w:val="002E1FB9"/>
    <w:rsid w:val="002E34E2"/>
    <w:rsid w:val="002E390B"/>
    <w:rsid w:val="002E416A"/>
    <w:rsid w:val="002E584A"/>
    <w:rsid w:val="002E7909"/>
    <w:rsid w:val="002F0152"/>
    <w:rsid w:val="002F1893"/>
    <w:rsid w:val="002F2BF7"/>
    <w:rsid w:val="002F35B8"/>
    <w:rsid w:val="002F4311"/>
    <w:rsid w:val="002F5F23"/>
    <w:rsid w:val="002F62D2"/>
    <w:rsid w:val="002F6A12"/>
    <w:rsid w:val="002F7623"/>
    <w:rsid w:val="0030052D"/>
    <w:rsid w:val="0030076D"/>
    <w:rsid w:val="0030108B"/>
    <w:rsid w:val="003026C2"/>
    <w:rsid w:val="00302D8D"/>
    <w:rsid w:val="00303A27"/>
    <w:rsid w:val="00307518"/>
    <w:rsid w:val="00310EAA"/>
    <w:rsid w:val="00311C52"/>
    <w:rsid w:val="003127F8"/>
    <w:rsid w:val="00312C17"/>
    <w:rsid w:val="003171EF"/>
    <w:rsid w:val="00317CED"/>
    <w:rsid w:val="00320809"/>
    <w:rsid w:val="003228EF"/>
    <w:rsid w:val="003243AC"/>
    <w:rsid w:val="003247DB"/>
    <w:rsid w:val="003252AB"/>
    <w:rsid w:val="00331921"/>
    <w:rsid w:val="003319E4"/>
    <w:rsid w:val="00332676"/>
    <w:rsid w:val="00335C7E"/>
    <w:rsid w:val="00336278"/>
    <w:rsid w:val="003370FD"/>
    <w:rsid w:val="00340982"/>
    <w:rsid w:val="0034198B"/>
    <w:rsid w:val="003441DA"/>
    <w:rsid w:val="00344710"/>
    <w:rsid w:val="00344F5F"/>
    <w:rsid w:val="00345192"/>
    <w:rsid w:val="003463DA"/>
    <w:rsid w:val="003500E4"/>
    <w:rsid w:val="003510C0"/>
    <w:rsid w:val="0035200B"/>
    <w:rsid w:val="00353607"/>
    <w:rsid w:val="0035389E"/>
    <w:rsid w:val="00354B0F"/>
    <w:rsid w:val="00356264"/>
    <w:rsid w:val="0035715A"/>
    <w:rsid w:val="00360688"/>
    <w:rsid w:val="00362243"/>
    <w:rsid w:val="00362BCB"/>
    <w:rsid w:val="003630BB"/>
    <w:rsid w:val="00365474"/>
    <w:rsid w:val="00366390"/>
    <w:rsid w:val="003675F5"/>
    <w:rsid w:val="00370B8C"/>
    <w:rsid w:val="00370E11"/>
    <w:rsid w:val="003717CE"/>
    <w:rsid w:val="00372DFC"/>
    <w:rsid w:val="00373398"/>
    <w:rsid w:val="00374E36"/>
    <w:rsid w:val="00375F0A"/>
    <w:rsid w:val="00376A66"/>
    <w:rsid w:val="00377176"/>
    <w:rsid w:val="00380B2D"/>
    <w:rsid w:val="003830F9"/>
    <w:rsid w:val="00383811"/>
    <w:rsid w:val="0038388B"/>
    <w:rsid w:val="003843AC"/>
    <w:rsid w:val="00385427"/>
    <w:rsid w:val="00386286"/>
    <w:rsid w:val="003864AD"/>
    <w:rsid w:val="00387181"/>
    <w:rsid w:val="00387F08"/>
    <w:rsid w:val="003901A9"/>
    <w:rsid w:val="00390D8F"/>
    <w:rsid w:val="00390E3A"/>
    <w:rsid w:val="00391953"/>
    <w:rsid w:val="003924DC"/>
    <w:rsid w:val="00393228"/>
    <w:rsid w:val="003935BF"/>
    <w:rsid w:val="0039625E"/>
    <w:rsid w:val="003A126C"/>
    <w:rsid w:val="003A36A3"/>
    <w:rsid w:val="003A52D8"/>
    <w:rsid w:val="003A61B0"/>
    <w:rsid w:val="003B0396"/>
    <w:rsid w:val="003B0952"/>
    <w:rsid w:val="003B2F9B"/>
    <w:rsid w:val="003B3992"/>
    <w:rsid w:val="003B539E"/>
    <w:rsid w:val="003B5F81"/>
    <w:rsid w:val="003B6782"/>
    <w:rsid w:val="003B6AC6"/>
    <w:rsid w:val="003C0A3E"/>
    <w:rsid w:val="003C27E2"/>
    <w:rsid w:val="003C374C"/>
    <w:rsid w:val="003C4732"/>
    <w:rsid w:val="003C4F64"/>
    <w:rsid w:val="003D3254"/>
    <w:rsid w:val="003D5DA8"/>
    <w:rsid w:val="003D6F35"/>
    <w:rsid w:val="003E0B0F"/>
    <w:rsid w:val="003E4098"/>
    <w:rsid w:val="003E4680"/>
    <w:rsid w:val="003E5B50"/>
    <w:rsid w:val="003E6836"/>
    <w:rsid w:val="003E68CC"/>
    <w:rsid w:val="003E6AE0"/>
    <w:rsid w:val="003E77D7"/>
    <w:rsid w:val="003F08FC"/>
    <w:rsid w:val="003F1846"/>
    <w:rsid w:val="003F1CC4"/>
    <w:rsid w:val="003F2637"/>
    <w:rsid w:val="003F5375"/>
    <w:rsid w:val="003F5E3F"/>
    <w:rsid w:val="003F60F5"/>
    <w:rsid w:val="003F7FCD"/>
    <w:rsid w:val="00400611"/>
    <w:rsid w:val="004022B4"/>
    <w:rsid w:val="0040271B"/>
    <w:rsid w:val="00403250"/>
    <w:rsid w:val="00403D16"/>
    <w:rsid w:val="00404342"/>
    <w:rsid w:val="0040478F"/>
    <w:rsid w:val="0040491F"/>
    <w:rsid w:val="00404E5D"/>
    <w:rsid w:val="004056CC"/>
    <w:rsid w:val="004070EA"/>
    <w:rsid w:val="004074DD"/>
    <w:rsid w:val="0040762E"/>
    <w:rsid w:val="00410574"/>
    <w:rsid w:val="0041077F"/>
    <w:rsid w:val="0041126F"/>
    <w:rsid w:val="004119A4"/>
    <w:rsid w:val="00412B17"/>
    <w:rsid w:val="00412B92"/>
    <w:rsid w:val="004142EE"/>
    <w:rsid w:val="00415019"/>
    <w:rsid w:val="00420022"/>
    <w:rsid w:val="00420636"/>
    <w:rsid w:val="004207E7"/>
    <w:rsid w:val="00421975"/>
    <w:rsid w:val="00422469"/>
    <w:rsid w:val="00425677"/>
    <w:rsid w:val="00426271"/>
    <w:rsid w:val="004266A9"/>
    <w:rsid w:val="00427999"/>
    <w:rsid w:val="004312BF"/>
    <w:rsid w:val="00431802"/>
    <w:rsid w:val="004327E4"/>
    <w:rsid w:val="00433441"/>
    <w:rsid w:val="00433EDD"/>
    <w:rsid w:val="00434220"/>
    <w:rsid w:val="00437098"/>
    <w:rsid w:val="004376F5"/>
    <w:rsid w:val="00441434"/>
    <w:rsid w:val="00441D10"/>
    <w:rsid w:val="0044219E"/>
    <w:rsid w:val="004438C1"/>
    <w:rsid w:val="00443C2B"/>
    <w:rsid w:val="00445325"/>
    <w:rsid w:val="00445A9A"/>
    <w:rsid w:val="00446207"/>
    <w:rsid w:val="0044658B"/>
    <w:rsid w:val="00447960"/>
    <w:rsid w:val="004510A7"/>
    <w:rsid w:val="0045216F"/>
    <w:rsid w:val="00452F95"/>
    <w:rsid w:val="004603DF"/>
    <w:rsid w:val="0046292D"/>
    <w:rsid w:val="004633E5"/>
    <w:rsid w:val="004636C0"/>
    <w:rsid w:val="004640B4"/>
    <w:rsid w:val="0046518B"/>
    <w:rsid w:val="004652B3"/>
    <w:rsid w:val="004655C3"/>
    <w:rsid w:val="00467383"/>
    <w:rsid w:val="00470038"/>
    <w:rsid w:val="0047353B"/>
    <w:rsid w:val="004737EE"/>
    <w:rsid w:val="00474A60"/>
    <w:rsid w:val="0047591E"/>
    <w:rsid w:val="00476FD5"/>
    <w:rsid w:val="00481859"/>
    <w:rsid w:val="004821DF"/>
    <w:rsid w:val="0048441B"/>
    <w:rsid w:val="00485DF5"/>
    <w:rsid w:val="00491624"/>
    <w:rsid w:val="0049196A"/>
    <w:rsid w:val="0049399C"/>
    <w:rsid w:val="00495CCE"/>
    <w:rsid w:val="0049759E"/>
    <w:rsid w:val="004A0A14"/>
    <w:rsid w:val="004A2CFE"/>
    <w:rsid w:val="004A4DAC"/>
    <w:rsid w:val="004A5684"/>
    <w:rsid w:val="004A7855"/>
    <w:rsid w:val="004A7D4E"/>
    <w:rsid w:val="004B177F"/>
    <w:rsid w:val="004B52D1"/>
    <w:rsid w:val="004B5922"/>
    <w:rsid w:val="004B61ED"/>
    <w:rsid w:val="004C15E3"/>
    <w:rsid w:val="004C2E9E"/>
    <w:rsid w:val="004C3934"/>
    <w:rsid w:val="004C3A65"/>
    <w:rsid w:val="004C3D48"/>
    <w:rsid w:val="004C53F4"/>
    <w:rsid w:val="004C6D07"/>
    <w:rsid w:val="004D00DE"/>
    <w:rsid w:val="004D2064"/>
    <w:rsid w:val="004D2AA2"/>
    <w:rsid w:val="004D32DA"/>
    <w:rsid w:val="004D3578"/>
    <w:rsid w:val="004D3588"/>
    <w:rsid w:val="004D36E8"/>
    <w:rsid w:val="004D527B"/>
    <w:rsid w:val="004D6D22"/>
    <w:rsid w:val="004E0BA9"/>
    <w:rsid w:val="004E178A"/>
    <w:rsid w:val="004E3659"/>
    <w:rsid w:val="004E4D29"/>
    <w:rsid w:val="004E5176"/>
    <w:rsid w:val="004E6531"/>
    <w:rsid w:val="004E78D2"/>
    <w:rsid w:val="004F0F35"/>
    <w:rsid w:val="004F16E3"/>
    <w:rsid w:val="004F1718"/>
    <w:rsid w:val="004F2933"/>
    <w:rsid w:val="004F3544"/>
    <w:rsid w:val="004F3B14"/>
    <w:rsid w:val="004F4E16"/>
    <w:rsid w:val="004F573C"/>
    <w:rsid w:val="004F5C28"/>
    <w:rsid w:val="005006D1"/>
    <w:rsid w:val="005017D2"/>
    <w:rsid w:val="00501E50"/>
    <w:rsid w:val="00502A82"/>
    <w:rsid w:val="00503646"/>
    <w:rsid w:val="00503866"/>
    <w:rsid w:val="0050489C"/>
    <w:rsid w:val="005060F8"/>
    <w:rsid w:val="00506229"/>
    <w:rsid w:val="00506A42"/>
    <w:rsid w:val="00511A78"/>
    <w:rsid w:val="0051362B"/>
    <w:rsid w:val="00513DA9"/>
    <w:rsid w:val="0051415D"/>
    <w:rsid w:val="005149C4"/>
    <w:rsid w:val="00515F7B"/>
    <w:rsid w:val="00517587"/>
    <w:rsid w:val="00521D0C"/>
    <w:rsid w:val="00530E9B"/>
    <w:rsid w:val="00530F6A"/>
    <w:rsid w:val="00532D7F"/>
    <w:rsid w:val="00535A47"/>
    <w:rsid w:val="00535CB5"/>
    <w:rsid w:val="0054006B"/>
    <w:rsid w:val="00541203"/>
    <w:rsid w:val="00542D90"/>
    <w:rsid w:val="00544345"/>
    <w:rsid w:val="005450F0"/>
    <w:rsid w:val="005452DD"/>
    <w:rsid w:val="005500CC"/>
    <w:rsid w:val="005508E0"/>
    <w:rsid w:val="00552185"/>
    <w:rsid w:val="005527C9"/>
    <w:rsid w:val="00553684"/>
    <w:rsid w:val="00560693"/>
    <w:rsid w:val="00561C5B"/>
    <w:rsid w:val="00561E39"/>
    <w:rsid w:val="00564344"/>
    <w:rsid w:val="00564441"/>
    <w:rsid w:val="0056556F"/>
    <w:rsid w:val="00565B5F"/>
    <w:rsid w:val="00565DD6"/>
    <w:rsid w:val="00566742"/>
    <w:rsid w:val="00567026"/>
    <w:rsid w:val="00567110"/>
    <w:rsid w:val="005671CE"/>
    <w:rsid w:val="00570C43"/>
    <w:rsid w:val="0057160C"/>
    <w:rsid w:val="00571A10"/>
    <w:rsid w:val="005732EA"/>
    <w:rsid w:val="00573608"/>
    <w:rsid w:val="00573F34"/>
    <w:rsid w:val="00573F62"/>
    <w:rsid w:val="0057481F"/>
    <w:rsid w:val="00575B63"/>
    <w:rsid w:val="00581D43"/>
    <w:rsid w:val="0058322F"/>
    <w:rsid w:val="00584B25"/>
    <w:rsid w:val="00591B22"/>
    <w:rsid w:val="00591DB7"/>
    <w:rsid w:val="00593479"/>
    <w:rsid w:val="00594B3D"/>
    <w:rsid w:val="00596348"/>
    <w:rsid w:val="005A0FD0"/>
    <w:rsid w:val="005A206B"/>
    <w:rsid w:val="005A21D1"/>
    <w:rsid w:val="005A46D4"/>
    <w:rsid w:val="005A4CAE"/>
    <w:rsid w:val="005A5CF0"/>
    <w:rsid w:val="005A786C"/>
    <w:rsid w:val="005B07D2"/>
    <w:rsid w:val="005B08E7"/>
    <w:rsid w:val="005B0F44"/>
    <w:rsid w:val="005B10DA"/>
    <w:rsid w:val="005B25D7"/>
    <w:rsid w:val="005B4795"/>
    <w:rsid w:val="005B53ED"/>
    <w:rsid w:val="005B5DF1"/>
    <w:rsid w:val="005B7621"/>
    <w:rsid w:val="005B7E20"/>
    <w:rsid w:val="005B7E43"/>
    <w:rsid w:val="005B7F5D"/>
    <w:rsid w:val="005C0DFE"/>
    <w:rsid w:val="005C178C"/>
    <w:rsid w:val="005C17BA"/>
    <w:rsid w:val="005C410E"/>
    <w:rsid w:val="005C5565"/>
    <w:rsid w:val="005C6051"/>
    <w:rsid w:val="005C6632"/>
    <w:rsid w:val="005C775F"/>
    <w:rsid w:val="005C7EB0"/>
    <w:rsid w:val="005D1380"/>
    <w:rsid w:val="005D13A6"/>
    <w:rsid w:val="005D13B5"/>
    <w:rsid w:val="005D265D"/>
    <w:rsid w:val="005D2D6A"/>
    <w:rsid w:val="005D331A"/>
    <w:rsid w:val="005D3A2D"/>
    <w:rsid w:val="005D436B"/>
    <w:rsid w:val="005D4DF2"/>
    <w:rsid w:val="005D5090"/>
    <w:rsid w:val="005D71B1"/>
    <w:rsid w:val="005E497C"/>
    <w:rsid w:val="005E6316"/>
    <w:rsid w:val="005E6DDE"/>
    <w:rsid w:val="005F0DE1"/>
    <w:rsid w:val="005F0E9E"/>
    <w:rsid w:val="005F17EC"/>
    <w:rsid w:val="005F1920"/>
    <w:rsid w:val="005F1B9A"/>
    <w:rsid w:val="005F3211"/>
    <w:rsid w:val="005F32CB"/>
    <w:rsid w:val="005F39B3"/>
    <w:rsid w:val="005F4BEA"/>
    <w:rsid w:val="005F4F70"/>
    <w:rsid w:val="005F5960"/>
    <w:rsid w:val="005F6069"/>
    <w:rsid w:val="005F6DB2"/>
    <w:rsid w:val="005F7363"/>
    <w:rsid w:val="005F7B09"/>
    <w:rsid w:val="005F7BE4"/>
    <w:rsid w:val="006010E4"/>
    <w:rsid w:val="00601C81"/>
    <w:rsid w:val="00602381"/>
    <w:rsid w:val="0060264B"/>
    <w:rsid w:val="00602C74"/>
    <w:rsid w:val="00603FF2"/>
    <w:rsid w:val="006049DD"/>
    <w:rsid w:val="00605ADC"/>
    <w:rsid w:val="00606477"/>
    <w:rsid w:val="00607053"/>
    <w:rsid w:val="006110FB"/>
    <w:rsid w:val="00611191"/>
    <w:rsid w:val="00611568"/>
    <w:rsid w:val="00613357"/>
    <w:rsid w:val="00613C9C"/>
    <w:rsid w:val="006159C2"/>
    <w:rsid w:val="0061682B"/>
    <w:rsid w:val="006208FB"/>
    <w:rsid w:val="0062192F"/>
    <w:rsid w:val="00621D35"/>
    <w:rsid w:val="00622AFB"/>
    <w:rsid w:val="00622E7F"/>
    <w:rsid w:val="00623E3F"/>
    <w:rsid w:val="00623F1C"/>
    <w:rsid w:val="006241C4"/>
    <w:rsid w:val="00624685"/>
    <w:rsid w:val="00625C7F"/>
    <w:rsid w:val="00626C0F"/>
    <w:rsid w:val="00631C2F"/>
    <w:rsid w:val="00633D7F"/>
    <w:rsid w:val="00634810"/>
    <w:rsid w:val="006364C4"/>
    <w:rsid w:val="00637AD8"/>
    <w:rsid w:val="00640CBE"/>
    <w:rsid w:val="006447A3"/>
    <w:rsid w:val="00646166"/>
    <w:rsid w:val="00646A6E"/>
    <w:rsid w:val="00646D0D"/>
    <w:rsid w:val="00646D7B"/>
    <w:rsid w:val="006505BE"/>
    <w:rsid w:val="00651944"/>
    <w:rsid w:val="00653112"/>
    <w:rsid w:val="00653728"/>
    <w:rsid w:val="0065394C"/>
    <w:rsid w:val="00655A10"/>
    <w:rsid w:val="006561EE"/>
    <w:rsid w:val="00657711"/>
    <w:rsid w:val="00660773"/>
    <w:rsid w:val="00661662"/>
    <w:rsid w:val="00663288"/>
    <w:rsid w:val="00663A8F"/>
    <w:rsid w:val="00663B5F"/>
    <w:rsid w:val="00663DB8"/>
    <w:rsid w:val="006678F4"/>
    <w:rsid w:val="006735FA"/>
    <w:rsid w:val="0067582D"/>
    <w:rsid w:val="0067639B"/>
    <w:rsid w:val="006771FB"/>
    <w:rsid w:val="00677FDA"/>
    <w:rsid w:val="006805AD"/>
    <w:rsid w:val="00682310"/>
    <w:rsid w:val="006835A5"/>
    <w:rsid w:val="0068649F"/>
    <w:rsid w:val="006864FA"/>
    <w:rsid w:val="00692D8F"/>
    <w:rsid w:val="0069410A"/>
    <w:rsid w:val="006965A3"/>
    <w:rsid w:val="00697199"/>
    <w:rsid w:val="006975B4"/>
    <w:rsid w:val="006A0084"/>
    <w:rsid w:val="006A251A"/>
    <w:rsid w:val="006A2C5E"/>
    <w:rsid w:val="006A3CC0"/>
    <w:rsid w:val="006A4BA8"/>
    <w:rsid w:val="006A50FC"/>
    <w:rsid w:val="006A5598"/>
    <w:rsid w:val="006A7222"/>
    <w:rsid w:val="006A7B07"/>
    <w:rsid w:val="006B0488"/>
    <w:rsid w:val="006B5271"/>
    <w:rsid w:val="006B5C7E"/>
    <w:rsid w:val="006B68B9"/>
    <w:rsid w:val="006C222A"/>
    <w:rsid w:val="006C28BF"/>
    <w:rsid w:val="006C2C7D"/>
    <w:rsid w:val="006C3171"/>
    <w:rsid w:val="006C38EA"/>
    <w:rsid w:val="006C3954"/>
    <w:rsid w:val="006C6343"/>
    <w:rsid w:val="006D0AD7"/>
    <w:rsid w:val="006D1B46"/>
    <w:rsid w:val="006D2757"/>
    <w:rsid w:val="006D3211"/>
    <w:rsid w:val="006D4C32"/>
    <w:rsid w:val="006D59B8"/>
    <w:rsid w:val="006D61B2"/>
    <w:rsid w:val="006D64FB"/>
    <w:rsid w:val="006D6856"/>
    <w:rsid w:val="006E1B6C"/>
    <w:rsid w:val="006E27BF"/>
    <w:rsid w:val="006E4D07"/>
    <w:rsid w:val="006E57E5"/>
    <w:rsid w:val="006E6055"/>
    <w:rsid w:val="006E7666"/>
    <w:rsid w:val="006F1D39"/>
    <w:rsid w:val="006F33F0"/>
    <w:rsid w:val="006F34FA"/>
    <w:rsid w:val="006F4DF3"/>
    <w:rsid w:val="006F581A"/>
    <w:rsid w:val="00702293"/>
    <w:rsid w:val="00704190"/>
    <w:rsid w:val="0070511F"/>
    <w:rsid w:val="00705D55"/>
    <w:rsid w:val="00705F82"/>
    <w:rsid w:val="0070613F"/>
    <w:rsid w:val="00706276"/>
    <w:rsid w:val="007111A7"/>
    <w:rsid w:val="00711806"/>
    <w:rsid w:val="00712A42"/>
    <w:rsid w:val="00715455"/>
    <w:rsid w:val="00715B3A"/>
    <w:rsid w:val="00715E97"/>
    <w:rsid w:val="00717828"/>
    <w:rsid w:val="00721624"/>
    <w:rsid w:val="007246E4"/>
    <w:rsid w:val="007256FC"/>
    <w:rsid w:val="007259BC"/>
    <w:rsid w:val="00726AAD"/>
    <w:rsid w:val="007275F1"/>
    <w:rsid w:val="00730398"/>
    <w:rsid w:val="007328AF"/>
    <w:rsid w:val="007337E0"/>
    <w:rsid w:val="00733E29"/>
    <w:rsid w:val="007343F8"/>
    <w:rsid w:val="00736CD6"/>
    <w:rsid w:val="00737965"/>
    <w:rsid w:val="00741FED"/>
    <w:rsid w:val="007446E8"/>
    <w:rsid w:val="007456EF"/>
    <w:rsid w:val="007461CD"/>
    <w:rsid w:val="00747A1C"/>
    <w:rsid w:val="00751094"/>
    <w:rsid w:val="00752716"/>
    <w:rsid w:val="0075435A"/>
    <w:rsid w:val="00756081"/>
    <w:rsid w:val="00757174"/>
    <w:rsid w:val="00757E48"/>
    <w:rsid w:val="00760471"/>
    <w:rsid w:val="00760D02"/>
    <w:rsid w:val="0076250F"/>
    <w:rsid w:val="00762D6C"/>
    <w:rsid w:val="0076300D"/>
    <w:rsid w:val="007641E8"/>
    <w:rsid w:val="00765C92"/>
    <w:rsid w:val="007706C1"/>
    <w:rsid w:val="00770FFC"/>
    <w:rsid w:val="00772264"/>
    <w:rsid w:val="00774C9D"/>
    <w:rsid w:val="00774F11"/>
    <w:rsid w:val="00775BF8"/>
    <w:rsid w:val="0077694E"/>
    <w:rsid w:val="007773A3"/>
    <w:rsid w:val="00784C04"/>
    <w:rsid w:val="00790561"/>
    <w:rsid w:val="007908E8"/>
    <w:rsid w:val="007919FE"/>
    <w:rsid w:val="007930F8"/>
    <w:rsid w:val="0079339E"/>
    <w:rsid w:val="00793599"/>
    <w:rsid w:val="00794195"/>
    <w:rsid w:val="0079639E"/>
    <w:rsid w:val="007979CF"/>
    <w:rsid w:val="00797BD9"/>
    <w:rsid w:val="007A00F0"/>
    <w:rsid w:val="007A09C6"/>
    <w:rsid w:val="007A2382"/>
    <w:rsid w:val="007A23D0"/>
    <w:rsid w:val="007A2DB0"/>
    <w:rsid w:val="007A36F2"/>
    <w:rsid w:val="007A3A33"/>
    <w:rsid w:val="007A46E2"/>
    <w:rsid w:val="007A62B6"/>
    <w:rsid w:val="007A71D9"/>
    <w:rsid w:val="007B1092"/>
    <w:rsid w:val="007B1E94"/>
    <w:rsid w:val="007B27A4"/>
    <w:rsid w:val="007B2B83"/>
    <w:rsid w:val="007B44E8"/>
    <w:rsid w:val="007B7A04"/>
    <w:rsid w:val="007B7B5C"/>
    <w:rsid w:val="007C3074"/>
    <w:rsid w:val="007C3D4F"/>
    <w:rsid w:val="007C4BCB"/>
    <w:rsid w:val="007C4CC4"/>
    <w:rsid w:val="007C6A38"/>
    <w:rsid w:val="007C6CEA"/>
    <w:rsid w:val="007C6D3E"/>
    <w:rsid w:val="007C71FD"/>
    <w:rsid w:val="007D0A83"/>
    <w:rsid w:val="007D0AE4"/>
    <w:rsid w:val="007D1C95"/>
    <w:rsid w:val="007D22AC"/>
    <w:rsid w:val="007D3824"/>
    <w:rsid w:val="007D3970"/>
    <w:rsid w:val="007D4CF4"/>
    <w:rsid w:val="007D5AB2"/>
    <w:rsid w:val="007D6C3B"/>
    <w:rsid w:val="007D729C"/>
    <w:rsid w:val="007D737A"/>
    <w:rsid w:val="007D78AB"/>
    <w:rsid w:val="007E0991"/>
    <w:rsid w:val="007E0D84"/>
    <w:rsid w:val="007E317D"/>
    <w:rsid w:val="007E3B7D"/>
    <w:rsid w:val="007E3E19"/>
    <w:rsid w:val="007E4335"/>
    <w:rsid w:val="007E5CA8"/>
    <w:rsid w:val="007E635C"/>
    <w:rsid w:val="007E6C0F"/>
    <w:rsid w:val="007E76E1"/>
    <w:rsid w:val="007E7E9A"/>
    <w:rsid w:val="007F02AB"/>
    <w:rsid w:val="007F1059"/>
    <w:rsid w:val="007F237E"/>
    <w:rsid w:val="007F5BE1"/>
    <w:rsid w:val="007F69A5"/>
    <w:rsid w:val="007F7626"/>
    <w:rsid w:val="007F76F6"/>
    <w:rsid w:val="007F7B56"/>
    <w:rsid w:val="008002E5"/>
    <w:rsid w:val="00802013"/>
    <w:rsid w:val="0080313B"/>
    <w:rsid w:val="00803600"/>
    <w:rsid w:val="00803761"/>
    <w:rsid w:val="008041A5"/>
    <w:rsid w:val="00805922"/>
    <w:rsid w:val="00805FAA"/>
    <w:rsid w:val="00806518"/>
    <w:rsid w:val="00807CD3"/>
    <w:rsid w:val="008101C4"/>
    <w:rsid w:val="008124BD"/>
    <w:rsid w:val="008133B5"/>
    <w:rsid w:val="00814926"/>
    <w:rsid w:val="0081553D"/>
    <w:rsid w:val="008155EF"/>
    <w:rsid w:val="00815B14"/>
    <w:rsid w:val="008166B1"/>
    <w:rsid w:val="00816ABB"/>
    <w:rsid w:val="00816E0E"/>
    <w:rsid w:val="00816F24"/>
    <w:rsid w:val="00821DF0"/>
    <w:rsid w:val="00822D90"/>
    <w:rsid w:val="008230CC"/>
    <w:rsid w:val="008231E9"/>
    <w:rsid w:val="0082422B"/>
    <w:rsid w:val="00825ED9"/>
    <w:rsid w:val="00831189"/>
    <w:rsid w:val="00832569"/>
    <w:rsid w:val="00834198"/>
    <w:rsid w:val="00835E5E"/>
    <w:rsid w:val="008376FA"/>
    <w:rsid w:val="00837DFA"/>
    <w:rsid w:val="00841E1B"/>
    <w:rsid w:val="00842DDE"/>
    <w:rsid w:val="008430E7"/>
    <w:rsid w:val="00843B80"/>
    <w:rsid w:val="00843F03"/>
    <w:rsid w:val="00844956"/>
    <w:rsid w:val="0084523E"/>
    <w:rsid w:val="008457F1"/>
    <w:rsid w:val="00845F1B"/>
    <w:rsid w:val="008520EC"/>
    <w:rsid w:val="00852A61"/>
    <w:rsid w:val="008547F9"/>
    <w:rsid w:val="00855266"/>
    <w:rsid w:val="008558FB"/>
    <w:rsid w:val="00855A8C"/>
    <w:rsid w:val="008570DB"/>
    <w:rsid w:val="0086081B"/>
    <w:rsid w:val="00860AA1"/>
    <w:rsid w:val="00860E69"/>
    <w:rsid w:val="00861E0A"/>
    <w:rsid w:val="0086245C"/>
    <w:rsid w:val="008624DC"/>
    <w:rsid w:val="008625C2"/>
    <w:rsid w:val="00863B17"/>
    <w:rsid w:val="00864794"/>
    <w:rsid w:val="0086534B"/>
    <w:rsid w:val="008653B2"/>
    <w:rsid w:val="0086643A"/>
    <w:rsid w:val="00866F3D"/>
    <w:rsid w:val="00867913"/>
    <w:rsid w:val="00867966"/>
    <w:rsid w:val="008679F5"/>
    <w:rsid w:val="008703BC"/>
    <w:rsid w:val="00871036"/>
    <w:rsid w:val="008715D6"/>
    <w:rsid w:val="00874A22"/>
    <w:rsid w:val="00877117"/>
    <w:rsid w:val="00877417"/>
    <w:rsid w:val="00877DE6"/>
    <w:rsid w:val="0088026C"/>
    <w:rsid w:val="00881758"/>
    <w:rsid w:val="00882118"/>
    <w:rsid w:val="008842BD"/>
    <w:rsid w:val="008842DF"/>
    <w:rsid w:val="00884B23"/>
    <w:rsid w:val="00885D37"/>
    <w:rsid w:val="008860E2"/>
    <w:rsid w:val="008869D1"/>
    <w:rsid w:val="00891B5A"/>
    <w:rsid w:val="00892283"/>
    <w:rsid w:val="00892B20"/>
    <w:rsid w:val="00895153"/>
    <w:rsid w:val="008955B9"/>
    <w:rsid w:val="0089796F"/>
    <w:rsid w:val="00897E60"/>
    <w:rsid w:val="008A0130"/>
    <w:rsid w:val="008A0A37"/>
    <w:rsid w:val="008A2B2C"/>
    <w:rsid w:val="008A61AD"/>
    <w:rsid w:val="008A7641"/>
    <w:rsid w:val="008B0798"/>
    <w:rsid w:val="008B14E0"/>
    <w:rsid w:val="008B2F47"/>
    <w:rsid w:val="008B320E"/>
    <w:rsid w:val="008B39FB"/>
    <w:rsid w:val="008B4E2E"/>
    <w:rsid w:val="008B5170"/>
    <w:rsid w:val="008C1ECC"/>
    <w:rsid w:val="008C1FE9"/>
    <w:rsid w:val="008C349B"/>
    <w:rsid w:val="008C4A4D"/>
    <w:rsid w:val="008C534A"/>
    <w:rsid w:val="008C5382"/>
    <w:rsid w:val="008C583A"/>
    <w:rsid w:val="008C5905"/>
    <w:rsid w:val="008C64F7"/>
    <w:rsid w:val="008C77E7"/>
    <w:rsid w:val="008C7E44"/>
    <w:rsid w:val="008D07AC"/>
    <w:rsid w:val="008D1DAB"/>
    <w:rsid w:val="008D3661"/>
    <w:rsid w:val="008D3A13"/>
    <w:rsid w:val="008D5FF6"/>
    <w:rsid w:val="008D6416"/>
    <w:rsid w:val="008D6AEF"/>
    <w:rsid w:val="008D6CDF"/>
    <w:rsid w:val="008E01EB"/>
    <w:rsid w:val="008E0952"/>
    <w:rsid w:val="008E1662"/>
    <w:rsid w:val="008E5C1F"/>
    <w:rsid w:val="008E62C8"/>
    <w:rsid w:val="008E76B1"/>
    <w:rsid w:val="008F09DD"/>
    <w:rsid w:val="008F0F07"/>
    <w:rsid w:val="008F2A13"/>
    <w:rsid w:val="008F5222"/>
    <w:rsid w:val="008F6068"/>
    <w:rsid w:val="008F7F3E"/>
    <w:rsid w:val="00901203"/>
    <w:rsid w:val="0090376A"/>
    <w:rsid w:val="0090477B"/>
    <w:rsid w:val="009053B9"/>
    <w:rsid w:val="00905B55"/>
    <w:rsid w:val="00905F98"/>
    <w:rsid w:val="00907370"/>
    <w:rsid w:val="0090797F"/>
    <w:rsid w:val="009126BE"/>
    <w:rsid w:val="00913E2E"/>
    <w:rsid w:val="009168E6"/>
    <w:rsid w:val="009176A4"/>
    <w:rsid w:val="00921F75"/>
    <w:rsid w:val="009229E8"/>
    <w:rsid w:val="0092347A"/>
    <w:rsid w:val="00924F2B"/>
    <w:rsid w:val="00925D61"/>
    <w:rsid w:val="00926FCC"/>
    <w:rsid w:val="009319D2"/>
    <w:rsid w:val="00931B4F"/>
    <w:rsid w:val="009323FC"/>
    <w:rsid w:val="0093245D"/>
    <w:rsid w:val="00932568"/>
    <w:rsid w:val="00933500"/>
    <w:rsid w:val="00933B32"/>
    <w:rsid w:val="00934DDD"/>
    <w:rsid w:val="0093527E"/>
    <w:rsid w:val="00935922"/>
    <w:rsid w:val="00935B98"/>
    <w:rsid w:val="00936034"/>
    <w:rsid w:val="00936E0D"/>
    <w:rsid w:val="00936FDB"/>
    <w:rsid w:val="00940398"/>
    <w:rsid w:val="0094271F"/>
    <w:rsid w:val="00942AEA"/>
    <w:rsid w:val="00943088"/>
    <w:rsid w:val="00943F18"/>
    <w:rsid w:val="00944702"/>
    <w:rsid w:val="0094480C"/>
    <w:rsid w:val="00945576"/>
    <w:rsid w:val="009468A9"/>
    <w:rsid w:val="009507FD"/>
    <w:rsid w:val="00950B85"/>
    <w:rsid w:val="00951378"/>
    <w:rsid w:val="00952907"/>
    <w:rsid w:val="00952939"/>
    <w:rsid w:val="00952F09"/>
    <w:rsid w:val="009530C6"/>
    <w:rsid w:val="009536AB"/>
    <w:rsid w:val="00954DE2"/>
    <w:rsid w:val="00956F78"/>
    <w:rsid w:val="009574C9"/>
    <w:rsid w:val="0095750D"/>
    <w:rsid w:val="009575F4"/>
    <w:rsid w:val="00960769"/>
    <w:rsid w:val="009616AA"/>
    <w:rsid w:val="00961B24"/>
    <w:rsid w:val="0096493F"/>
    <w:rsid w:val="00964AE0"/>
    <w:rsid w:val="00966C87"/>
    <w:rsid w:val="00967064"/>
    <w:rsid w:val="009702F5"/>
    <w:rsid w:val="009710C0"/>
    <w:rsid w:val="0097467A"/>
    <w:rsid w:val="009776DE"/>
    <w:rsid w:val="00977DC9"/>
    <w:rsid w:val="009812CD"/>
    <w:rsid w:val="00981975"/>
    <w:rsid w:val="00984A01"/>
    <w:rsid w:val="00985B2F"/>
    <w:rsid w:val="00985DC4"/>
    <w:rsid w:val="00987158"/>
    <w:rsid w:val="009917EA"/>
    <w:rsid w:val="00993EEC"/>
    <w:rsid w:val="009941AF"/>
    <w:rsid w:val="00996199"/>
    <w:rsid w:val="009968C5"/>
    <w:rsid w:val="009A03CD"/>
    <w:rsid w:val="009A04D9"/>
    <w:rsid w:val="009A23AB"/>
    <w:rsid w:val="009A32C6"/>
    <w:rsid w:val="009A40C1"/>
    <w:rsid w:val="009A4209"/>
    <w:rsid w:val="009A5648"/>
    <w:rsid w:val="009A6FEC"/>
    <w:rsid w:val="009B0169"/>
    <w:rsid w:val="009B4CEB"/>
    <w:rsid w:val="009B6139"/>
    <w:rsid w:val="009B6715"/>
    <w:rsid w:val="009B6FE7"/>
    <w:rsid w:val="009C1CA6"/>
    <w:rsid w:val="009C2888"/>
    <w:rsid w:val="009C3F24"/>
    <w:rsid w:val="009C4A04"/>
    <w:rsid w:val="009C5E17"/>
    <w:rsid w:val="009C6039"/>
    <w:rsid w:val="009C7E14"/>
    <w:rsid w:val="009D08E7"/>
    <w:rsid w:val="009D13A1"/>
    <w:rsid w:val="009D180E"/>
    <w:rsid w:val="009D1E39"/>
    <w:rsid w:val="009D2159"/>
    <w:rsid w:val="009D350F"/>
    <w:rsid w:val="009D4641"/>
    <w:rsid w:val="009D4EAD"/>
    <w:rsid w:val="009E0752"/>
    <w:rsid w:val="009E1A4A"/>
    <w:rsid w:val="009E4306"/>
    <w:rsid w:val="009E4EA7"/>
    <w:rsid w:val="009E7115"/>
    <w:rsid w:val="009F072F"/>
    <w:rsid w:val="009F2351"/>
    <w:rsid w:val="009F261E"/>
    <w:rsid w:val="009F42B5"/>
    <w:rsid w:val="009F61DC"/>
    <w:rsid w:val="009F6599"/>
    <w:rsid w:val="009F69A6"/>
    <w:rsid w:val="00A01466"/>
    <w:rsid w:val="00A014B7"/>
    <w:rsid w:val="00A014EB"/>
    <w:rsid w:val="00A0172E"/>
    <w:rsid w:val="00A01CFB"/>
    <w:rsid w:val="00A02621"/>
    <w:rsid w:val="00A03789"/>
    <w:rsid w:val="00A06FD7"/>
    <w:rsid w:val="00A070BE"/>
    <w:rsid w:val="00A071A8"/>
    <w:rsid w:val="00A07225"/>
    <w:rsid w:val="00A105F7"/>
    <w:rsid w:val="00A108A7"/>
    <w:rsid w:val="00A1093B"/>
    <w:rsid w:val="00A10CE9"/>
    <w:rsid w:val="00A120B8"/>
    <w:rsid w:val="00A13C03"/>
    <w:rsid w:val="00A14D8B"/>
    <w:rsid w:val="00A157A5"/>
    <w:rsid w:val="00A15B91"/>
    <w:rsid w:val="00A169D0"/>
    <w:rsid w:val="00A17686"/>
    <w:rsid w:val="00A20A56"/>
    <w:rsid w:val="00A21E59"/>
    <w:rsid w:val="00A21E8D"/>
    <w:rsid w:val="00A22423"/>
    <w:rsid w:val="00A24FE8"/>
    <w:rsid w:val="00A2544E"/>
    <w:rsid w:val="00A27F21"/>
    <w:rsid w:val="00A3141B"/>
    <w:rsid w:val="00A32C13"/>
    <w:rsid w:val="00A379E2"/>
    <w:rsid w:val="00A429D3"/>
    <w:rsid w:val="00A42EDE"/>
    <w:rsid w:val="00A44F41"/>
    <w:rsid w:val="00A44F60"/>
    <w:rsid w:val="00A47ADE"/>
    <w:rsid w:val="00A50130"/>
    <w:rsid w:val="00A50F4E"/>
    <w:rsid w:val="00A514F3"/>
    <w:rsid w:val="00A52D26"/>
    <w:rsid w:val="00A557EC"/>
    <w:rsid w:val="00A5795E"/>
    <w:rsid w:val="00A602D8"/>
    <w:rsid w:val="00A617EB"/>
    <w:rsid w:val="00A64C6F"/>
    <w:rsid w:val="00A653E5"/>
    <w:rsid w:val="00A6701B"/>
    <w:rsid w:val="00A70F4A"/>
    <w:rsid w:val="00A72B81"/>
    <w:rsid w:val="00A72E87"/>
    <w:rsid w:val="00A73113"/>
    <w:rsid w:val="00A74A3F"/>
    <w:rsid w:val="00A7646E"/>
    <w:rsid w:val="00A76962"/>
    <w:rsid w:val="00A809EC"/>
    <w:rsid w:val="00A822FD"/>
    <w:rsid w:val="00A827A0"/>
    <w:rsid w:val="00A866F3"/>
    <w:rsid w:val="00A86E2D"/>
    <w:rsid w:val="00A86EC8"/>
    <w:rsid w:val="00A873B5"/>
    <w:rsid w:val="00A906BA"/>
    <w:rsid w:val="00A93C02"/>
    <w:rsid w:val="00A94AA9"/>
    <w:rsid w:val="00A96A7B"/>
    <w:rsid w:val="00A97DE0"/>
    <w:rsid w:val="00AA015C"/>
    <w:rsid w:val="00AA0C08"/>
    <w:rsid w:val="00AA0EFC"/>
    <w:rsid w:val="00AA3208"/>
    <w:rsid w:val="00AA448A"/>
    <w:rsid w:val="00AA4C4F"/>
    <w:rsid w:val="00AA69A6"/>
    <w:rsid w:val="00AA69DF"/>
    <w:rsid w:val="00AA707B"/>
    <w:rsid w:val="00AA7400"/>
    <w:rsid w:val="00AB698B"/>
    <w:rsid w:val="00AB76D4"/>
    <w:rsid w:val="00AC0EC9"/>
    <w:rsid w:val="00AC0ED2"/>
    <w:rsid w:val="00AC3401"/>
    <w:rsid w:val="00AC5405"/>
    <w:rsid w:val="00AC6721"/>
    <w:rsid w:val="00AC79C7"/>
    <w:rsid w:val="00AC7D85"/>
    <w:rsid w:val="00AD2DC7"/>
    <w:rsid w:val="00AD625D"/>
    <w:rsid w:val="00AD6294"/>
    <w:rsid w:val="00AE1650"/>
    <w:rsid w:val="00AE222B"/>
    <w:rsid w:val="00AE2750"/>
    <w:rsid w:val="00AE3D36"/>
    <w:rsid w:val="00AE4E53"/>
    <w:rsid w:val="00AE57C5"/>
    <w:rsid w:val="00AE66F8"/>
    <w:rsid w:val="00AE6A63"/>
    <w:rsid w:val="00AE6E84"/>
    <w:rsid w:val="00AE6FBA"/>
    <w:rsid w:val="00AE7057"/>
    <w:rsid w:val="00AF0B49"/>
    <w:rsid w:val="00AF0D90"/>
    <w:rsid w:val="00AF1F70"/>
    <w:rsid w:val="00AF28C6"/>
    <w:rsid w:val="00AF4701"/>
    <w:rsid w:val="00AF5EE7"/>
    <w:rsid w:val="00AF616D"/>
    <w:rsid w:val="00AF62F5"/>
    <w:rsid w:val="00AF66EE"/>
    <w:rsid w:val="00B006B2"/>
    <w:rsid w:val="00B00973"/>
    <w:rsid w:val="00B00E67"/>
    <w:rsid w:val="00B00EE7"/>
    <w:rsid w:val="00B010FB"/>
    <w:rsid w:val="00B016E1"/>
    <w:rsid w:val="00B01A6F"/>
    <w:rsid w:val="00B02DA1"/>
    <w:rsid w:val="00B0386B"/>
    <w:rsid w:val="00B04E57"/>
    <w:rsid w:val="00B04E8B"/>
    <w:rsid w:val="00B05AFA"/>
    <w:rsid w:val="00B072F0"/>
    <w:rsid w:val="00B079CE"/>
    <w:rsid w:val="00B10673"/>
    <w:rsid w:val="00B128FD"/>
    <w:rsid w:val="00B14E58"/>
    <w:rsid w:val="00B1568A"/>
    <w:rsid w:val="00B15A02"/>
    <w:rsid w:val="00B15E61"/>
    <w:rsid w:val="00B20B26"/>
    <w:rsid w:val="00B25B6A"/>
    <w:rsid w:val="00B27422"/>
    <w:rsid w:val="00B27FA1"/>
    <w:rsid w:val="00B304C4"/>
    <w:rsid w:val="00B305E5"/>
    <w:rsid w:val="00B3186C"/>
    <w:rsid w:val="00B3255C"/>
    <w:rsid w:val="00B32562"/>
    <w:rsid w:val="00B326FA"/>
    <w:rsid w:val="00B32F4C"/>
    <w:rsid w:val="00B33AED"/>
    <w:rsid w:val="00B34E1A"/>
    <w:rsid w:val="00B34EF9"/>
    <w:rsid w:val="00B35E63"/>
    <w:rsid w:val="00B37719"/>
    <w:rsid w:val="00B4144A"/>
    <w:rsid w:val="00B43B76"/>
    <w:rsid w:val="00B44E65"/>
    <w:rsid w:val="00B45A53"/>
    <w:rsid w:val="00B46349"/>
    <w:rsid w:val="00B46A1C"/>
    <w:rsid w:val="00B46A6C"/>
    <w:rsid w:val="00B46C98"/>
    <w:rsid w:val="00B50160"/>
    <w:rsid w:val="00B50404"/>
    <w:rsid w:val="00B50F2A"/>
    <w:rsid w:val="00B511CC"/>
    <w:rsid w:val="00B5170C"/>
    <w:rsid w:val="00B517B5"/>
    <w:rsid w:val="00B53705"/>
    <w:rsid w:val="00B53E76"/>
    <w:rsid w:val="00B54FDE"/>
    <w:rsid w:val="00B576AA"/>
    <w:rsid w:val="00B608E9"/>
    <w:rsid w:val="00B60FF5"/>
    <w:rsid w:val="00B61082"/>
    <w:rsid w:val="00B61B75"/>
    <w:rsid w:val="00B635F1"/>
    <w:rsid w:val="00B64A20"/>
    <w:rsid w:val="00B64F18"/>
    <w:rsid w:val="00B6573B"/>
    <w:rsid w:val="00B65B79"/>
    <w:rsid w:val="00B66E60"/>
    <w:rsid w:val="00B67CE4"/>
    <w:rsid w:val="00B702D0"/>
    <w:rsid w:val="00B707C2"/>
    <w:rsid w:val="00B70C30"/>
    <w:rsid w:val="00B712F6"/>
    <w:rsid w:val="00B719CD"/>
    <w:rsid w:val="00B7203F"/>
    <w:rsid w:val="00B7273E"/>
    <w:rsid w:val="00B737A8"/>
    <w:rsid w:val="00B75138"/>
    <w:rsid w:val="00B7596A"/>
    <w:rsid w:val="00B77A73"/>
    <w:rsid w:val="00B801EE"/>
    <w:rsid w:val="00B819DB"/>
    <w:rsid w:val="00B81CAC"/>
    <w:rsid w:val="00B81E07"/>
    <w:rsid w:val="00B8213A"/>
    <w:rsid w:val="00B829BF"/>
    <w:rsid w:val="00B837D4"/>
    <w:rsid w:val="00B839E5"/>
    <w:rsid w:val="00B83D79"/>
    <w:rsid w:val="00B84DEA"/>
    <w:rsid w:val="00B85234"/>
    <w:rsid w:val="00B869C6"/>
    <w:rsid w:val="00B90716"/>
    <w:rsid w:val="00B90A00"/>
    <w:rsid w:val="00B91B5C"/>
    <w:rsid w:val="00B92FB1"/>
    <w:rsid w:val="00B930B8"/>
    <w:rsid w:val="00B93D0F"/>
    <w:rsid w:val="00B96854"/>
    <w:rsid w:val="00B96DBC"/>
    <w:rsid w:val="00BA0178"/>
    <w:rsid w:val="00BA0339"/>
    <w:rsid w:val="00BA03E1"/>
    <w:rsid w:val="00BA0410"/>
    <w:rsid w:val="00BA098C"/>
    <w:rsid w:val="00BA0BF5"/>
    <w:rsid w:val="00BA102A"/>
    <w:rsid w:val="00BA1AC7"/>
    <w:rsid w:val="00BA2B73"/>
    <w:rsid w:val="00BA450F"/>
    <w:rsid w:val="00BA4945"/>
    <w:rsid w:val="00BB44E5"/>
    <w:rsid w:val="00BB4C7D"/>
    <w:rsid w:val="00BB4E07"/>
    <w:rsid w:val="00BB509F"/>
    <w:rsid w:val="00BB5436"/>
    <w:rsid w:val="00BB5493"/>
    <w:rsid w:val="00BB6DC8"/>
    <w:rsid w:val="00BC0742"/>
    <w:rsid w:val="00BC0904"/>
    <w:rsid w:val="00BC41EA"/>
    <w:rsid w:val="00BC44A0"/>
    <w:rsid w:val="00BC7F04"/>
    <w:rsid w:val="00BD120F"/>
    <w:rsid w:val="00BD29A4"/>
    <w:rsid w:val="00BD2ED1"/>
    <w:rsid w:val="00BD3E5F"/>
    <w:rsid w:val="00BD59B6"/>
    <w:rsid w:val="00BD655C"/>
    <w:rsid w:val="00BD7043"/>
    <w:rsid w:val="00BD7674"/>
    <w:rsid w:val="00BE204F"/>
    <w:rsid w:val="00BE206F"/>
    <w:rsid w:val="00BE2CB6"/>
    <w:rsid w:val="00BE319B"/>
    <w:rsid w:val="00BE3504"/>
    <w:rsid w:val="00BE4F3F"/>
    <w:rsid w:val="00BE7531"/>
    <w:rsid w:val="00BE7E97"/>
    <w:rsid w:val="00BF0A8A"/>
    <w:rsid w:val="00BF3265"/>
    <w:rsid w:val="00BF47CF"/>
    <w:rsid w:val="00BF4B9C"/>
    <w:rsid w:val="00C0198C"/>
    <w:rsid w:val="00C021CD"/>
    <w:rsid w:val="00C02202"/>
    <w:rsid w:val="00C02C7A"/>
    <w:rsid w:val="00C04E41"/>
    <w:rsid w:val="00C069BE"/>
    <w:rsid w:val="00C101C2"/>
    <w:rsid w:val="00C10E75"/>
    <w:rsid w:val="00C1166B"/>
    <w:rsid w:val="00C116D2"/>
    <w:rsid w:val="00C1232C"/>
    <w:rsid w:val="00C126BD"/>
    <w:rsid w:val="00C12841"/>
    <w:rsid w:val="00C1290D"/>
    <w:rsid w:val="00C1309D"/>
    <w:rsid w:val="00C1313B"/>
    <w:rsid w:val="00C137CE"/>
    <w:rsid w:val="00C13EAA"/>
    <w:rsid w:val="00C14F86"/>
    <w:rsid w:val="00C15A49"/>
    <w:rsid w:val="00C17839"/>
    <w:rsid w:val="00C20667"/>
    <w:rsid w:val="00C20AA3"/>
    <w:rsid w:val="00C217EB"/>
    <w:rsid w:val="00C21B90"/>
    <w:rsid w:val="00C2271F"/>
    <w:rsid w:val="00C23C96"/>
    <w:rsid w:val="00C243DA"/>
    <w:rsid w:val="00C24A67"/>
    <w:rsid w:val="00C24CEF"/>
    <w:rsid w:val="00C268AF"/>
    <w:rsid w:val="00C27270"/>
    <w:rsid w:val="00C31F14"/>
    <w:rsid w:val="00C34FD0"/>
    <w:rsid w:val="00C3601C"/>
    <w:rsid w:val="00C36198"/>
    <w:rsid w:val="00C371C0"/>
    <w:rsid w:val="00C3740D"/>
    <w:rsid w:val="00C3794E"/>
    <w:rsid w:val="00C37C93"/>
    <w:rsid w:val="00C413E2"/>
    <w:rsid w:val="00C43965"/>
    <w:rsid w:val="00C46AC6"/>
    <w:rsid w:val="00C46B7A"/>
    <w:rsid w:val="00C51853"/>
    <w:rsid w:val="00C51C89"/>
    <w:rsid w:val="00C52021"/>
    <w:rsid w:val="00C524E3"/>
    <w:rsid w:val="00C52FF4"/>
    <w:rsid w:val="00C533C0"/>
    <w:rsid w:val="00C5450C"/>
    <w:rsid w:val="00C54C83"/>
    <w:rsid w:val="00C55E3F"/>
    <w:rsid w:val="00C56DEB"/>
    <w:rsid w:val="00C60571"/>
    <w:rsid w:val="00C60E68"/>
    <w:rsid w:val="00C61BF2"/>
    <w:rsid w:val="00C623CB"/>
    <w:rsid w:val="00C63F3C"/>
    <w:rsid w:val="00C6519A"/>
    <w:rsid w:val="00C65DB0"/>
    <w:rsid w:val="00C668CE"/>
    <w:rsid w:val="00C66D38"/>
    <w:rsid w:val="00C67922"/>
    <w:rsid w:val="00C711B7"/>
    <w:rsid w:val="00C71400"/>
    <w:rsid w:val="00C7287D"/>
    <w:rsid w:val="00C72D9F"/>
    <w:rsid w:val="00C739B2"/>
    <w:rsid w:val="00C73C2A"/>
    <w:rsid w:val="00C744D6"/>
    <w:rsid w:val="00C74EFD"/>
    <w:rsid w:val="00C778B5"/>
    <w:rsid w:val="00C80DD2"/>
    <w:rsid w:val="00C81F18"/>
    <w:rsid w:val="00C83C5D"/>
    <w:rsid w:val="00C85203"/>
    <w:rsid w:val="00C85733"/>
    <w:rsid w:val="00C86024"/>
    <w:rsid w:val="00C87299"/>
    <w:rsid w:val="00C87896"/>
    <w:rsid w:val="00C878AB"/>
    <w:rsid w:val="00C903E9"/>
    <w:rsid w:val="00C9186E"/>
    <w:rsid w:val="00C91C19"/>
    <w:rsid w:val="00C91FB3"/>
    <w:rsid w:val="00C94D57"/>
    <w:rsid w:val="00C95D09"/>
    <w:rsid w:val="00C97BC5"/>
    <w:rsid w:val="00CA040C"/>
    <w:rsid w:val="00CA089B"/>
    <w:rsid w:val="00CA22C5"/>
    <w:rsid w:val="00CA6D65"/>
    <w:rsid w:val="00CA7842"/>
    <w:rsid w:val="00CA78D3"/>
    <w:rsid w:val="00CB0F80"/>
    <w:rsid w:val="00CB335C"/>
    <w:rsid w:val="00CB4101"/>
    <w:rsid w:val="00CB501A"/>
    <w:rsid w:val="00CB5326"/>
    <w:rsid w:val="00CB5F68"/>
    <w:rsid w:val="00CB62DE"/>
    <w:rsid w:val="00CC0B0B"/>
    <w:rsid w:val="00CC2242"/>
    <w:rsid w:val="00CC2268"/>
    <w:rsid w:val="00CC32C4"/>
    <w:rsid w:val="00CC4EAC"/>
    <w:rsid w:val="00CC6333"/>
    <w:rsid w:val="00CC64B7"/>
    <w:rsid w:val="00CC6671"/>
    <w:rsid w:val="00CC6DDE"/>
    <w:rsid w:val="00CD2A4C"/>
    <w:rsid w:val="00CD3472"/>
    <w:rsid w:val="00CD44BA"/>
    <w:rsid w:val="00CD5515"/>
    <w:rsid w:val="00CD55D8"/>
    <w:rsid w:val="00CD6D2C"/>
    <w:rsid w:val="00CD70A8"/>
    <w:rsid w:val="00CE00BD"/>
    <w:rsid w:val="00CE1712"/>
    <w:rsid w:val="00CE389D"/>
    <w:rsid w:val="00CE49DB"/>
    <w:rsid w:val="00CE4CB6"/>
    <w:rsid w:val="00CE68A7"/>
    <w:rsid w:val="00CE7D14"/>
    <w:rsid w:val="00CE7E06"/>
    <w:rsid w:val="00CF231F"/>
    <w:rsid w:val="00CF260D"/>
    <w:rsid w:val="00CF3364"/>
    <w:rsid w:val="00CF4686"/>
    <w:rsid w:val="00CF5F16"/>
    <w:rsid w:val="00CF6113"/>
    <w:rsid w:val="00CF6BB5"/>
    <w:rsid w:val="00CF6DEA"/>
    <w:rsid w:val="00CF7A5B"/>
    <w:rsid w:val="00CF7D4E"/>
    <w:rsid w:val="00D00995"/>
    <w:rsid w:val="00D01804"/>
    <w:rsid w:val="00D01E07"/>
    <w:rsid w:val="00D0261B"/>
    <w:rsid w:val="00D03164"/>
    <w:rsid w:val="00D03862"/>
    <w:rsid w:val="00D04E9A"/>
    <w:rsid w:val="00D05D7F"/>
    <w:rsid w:val="00D10FAF"/>
    <w:rsid w:val="00D118D6"/>
    <w:rsid w:val="00D13265"/>
    <w:rsid w:val="00D14C9E"/>
    <w:rsid w:val="00D1525D"/>
    <w:rsid w:val="00D178CA"/>
    <w:rsid w:val="00D17CCC"/>
    <w:rsid w:val="00D211EF"/>
    <w:rsid w:val="00D217D0"/>
    <w:rsid w:val="00D218A6"/>
    <w:rsid w:val="00D22EE6"/>
    <w:rsid w:val="00D232CF"/>
    <w:rsid w:val="00D24187"/>
    <w:rsid w:val="00D24AF7"/>
    <w:rsid w:val="00D264C7"/>
    <w:rsid w:val="00D265D9"/>
    <w:rsid w:val="00D26931"/>
    <w:rsid w:val="00D26985"/>
    <w:rsid w:val="00D3146F"/>
    <w:rsid w:val="00D32763"/>
    <w:rsid w:val="00D354C1"/>
    <w:rsid w:val="00D364A5"/>
    <w:rsid w:val="00D371A3"/>
    <w:rsid w:val="00D37F17"/>
    <w:rsid w:val="00D401EF"/>
    <w:rsid w:val="00D40AA9"/>
    <w:rsid w:val="00D41A58"/>
    <w:rsid w:val="00D424AE"/>
    <w:rsid w:val="00D42D49"/>
    <w:rsid w:val="00D451DF"/>
    <w:rsid w:val="00D46DF5"/>
    <w:rsid w:val="00D50535"/>
    <w:rsid w:val="00D50B72"/>
    <w:rsid w:val="00D5164C"/>
    <w:rsid w:val="00D51EE9"/>
    <w:rsid w:val="00D54C2A"/>
    <w:rsid w:val="00D56977"/>
    <w:rsid w:val="00D6059C"/>
    <w:rsid w:val="00D608F9"/>
    <w:rsid w:val="00D60FE5"/>
    <w:rsid w:val="00D62ADE"/>
    <w:rsid w:val="00D65B07"/>
    <w:rsid w:val="00D66773"/>
    <w:rsid w:val="00D71522"/>
    <w:rsid w:val="00D7292B"/>
    <w:rsid w:val="00D729D9"/>
    <w:rsid w:val="00D73E6E"/>
    <w:rsid w:val="00D74D11"/>
    <w:rsid w:val="00D74DD8"/>
    <w:rsid w:val="00D76F29"/>
    <w:rsid w:val="00D773AA"/>
    <w:rsid w:val="00D77C30"/>
    <w:rsid w:val="00D811EC"/>
    <w:rsid w:val="00D81EE4"/>
    <w:rsid w:val="00D834FA"/>
    <w:rsid w:val="00D86338"/>
    <w:rsid w:val="00D878D0"/>
    <w:rsid w:val="00D87DA1"/>
    <w:rsid w:val="00D9164D"/>
    <w:rsid w:val="00D93A1B"/>
    <w:rsid w:val="00D94467"/>
    <w:rsid w:val="00D95A38"/>
    <w:rsid w:val="00D95DBB"/>
    <w:rsid w:val="00D96324"/>
    <w:rsid w:val="00D964BC"/>
    <w:rsid w:val="00D9691C"/>
    <w:rsid w:val="00D97053"/>
    <w:rsid w:val="00D97091"/>
    <w:rsid w:val="00D97C8E"/>
    <w:rsid w:val="00DA0554"/>
    <w:rsid w:val="00DA1E64"/>
    <w:rsid w:val="00DA2138"/>
    <w:rsid w:val="00DA27E1"/>
    <w:rsid w:val="00DA2F87"/>
    <w:rsid w:val="00DA3B42"/>
    <w:rsid w:val="00DA3D15"/>
    <w:rsid w:val="00DA4A47"/>
    <w:rsid w:val="00DA5E2C"/>
    <w:rsid w:val="00DA5FE9"/>
    <w:rsid w:val="00DB1155"/>
    <w:rsid w:val="00DB1E53"/>
    <w:rsid w:val="00DB27BD"/>
    <w:rsid w:val="00DB6AE1"/>
    <w:rsid w:val="00DB6DC8"/>
    <w:rsid w:val="00DB78B2"/>
    <w:rsid w:val="00DC2211"/>
    <w:rsid w:val="00DC3AD4"/>
    <w:rsid w:val="00DC41C9"/>
    <w:rsid w:val="00DC7837"/>
    <w:rsid w:val="00DD0942"/>
    <w:rsid w:val="00DD11C6"/>
    <w:rsid w:val="00DD1583"/>
    <w:rsid w:val="00DD2AE2"/>
    <w:rsid w:val="00DD5007"/>
    <w:rsid w:val="00DD59BD"/>
    <w:rsid w:val="00DE0C81"/>
    <w:rsid w:val="00DE0D03"/>
    <w:rsid w:val="00DE13FC"/>
    <w:rsid w:val="00DE1533"/>
    <w:rsid w:val="00DE36A9"/>
    <w:rsid w:val="00DE36FB"/>
    <w:rsid w:val="00DE70C6"/>
    <w:rsid w:val="00DE72B9"/>
    <w:rsid w:val="00DE7CCE"/>
    <w:rsid w:val="00DE7DE4"/>
    <w:rsid w:val="00DF0600"/>
    <w:rsid w:val="00DF0A06"/>
    <w:rsid w:val="00DF1259"/>
    <w:rsid w:val="00DF23F4"/>
    <w:rsid w:val="00DF3399"/>
    <w:rsid w:val="00DF3F48"/>
    <w:rsid w:val="00DF41C3"/>
    <w:rsid w:val="00DF626B"/>
    <w:rsid w:val="00DF693F"/>
    <w:rsid w:val="00DF768D"/>
    <w:rsid w:val="00E00BA9"/>
    <w:rsid w:val="00E01007"/>
    <w:rsid w:val="00E039DE"/>
    <w:rsid w:val="00E042DE"/>
    <w:rsid w:val="00E0551F"/>
    <w:rsid w:val="00E06F67"/>
    <w:rsid w:val="00E10317"/>
    <w:rsid w:val="00E10838"/>
    <w:rsid w:val="00E131C1"/>
    <w:rsid w:val="00E13767"/>
    <w:rsid w:val="00E15078"/>
    <w:rsid w:val="00E1554E"/>
    <w:rsid w:val="00E16FE2"/>
    <w:rsid w:val="00E21368"/>
    <w:rsid w:val="00E21612"/>
    <w:rsid w:val="00E2289F"/>
    <w:rsid w:val="00E22B18"/>
    <w:rsid w:val="00E2398C"/>
    <w:rsid w:val="00E259EE"/>
    <w:rsid w:val="00E26283"/>
    <w:rsid w:val="00E27DE3"/>
    <w:rsid w:val="00E3056E"/>
    <w:rsid w:val="00E33093"/>
    <w:rsid w:val="00E33D90"/>
    <w:rsid w:val="00E343C8"/>
    <w:rsid w:val="00E344B4"/>
    <w:rsid w:val="00E40B72"/>
    <w:rsid w:val="00E40F89"/>
    <w:rsid w:val="00E43215"/>
    <w:rsid w:val="00E43455"/>
    <w:rsid w:val="00E44F06"/>
    <w:rsid w:val="00E50022"/>
    <w:rsid w:val="00E50C9F"/>
    <w:rsid w:val="00E516EC"/>
    <w:rsid w:val="00E52310"/>
    <w:rsid w:val="00E52879"/>
    <w:rsid w:val="00E53208"/>
    <w:rsid w:val="00E53D8F"/>
    <w:rsid w:val="00E540AB"/>
    <w:rsid w:val="00E540F5"/>
    <w:rsid w:val="00E55584"/>
    <w:rsid w:val="00E5626A"/>
    <w:rsid w:val="00E56797"/>
    <w:rsid w:val="00E56953"/>
    <w:rsid w:val="00E578BC"/>
    <w:rsid w:val="00E61C19"/>
    <w:rsid w:val="00E629D2"/>
    <w:rsid w:val="00E63BC1"/>
    <w:rsid w:val="00E6506F"/>
    <w:rsid w:val="00E6555F"/>
    <w:rsid w:val="00E6581A"/>
    <w:rsid w:val="00E6697B"/>
    <w:rsid w:val="00E67465"/>
    <w:rsid w:val="00E67CC5"/>
    <w:rsid w:val="00E70018"/>
    <w:rsid w:val="00E70339"/>
    <w:rsid w:val="00E71D19"/>
    <w:rsid w:val="00E726A1"/>
    <w:rsid w:val="00E72C6D"/>
    <w:rsid w:val="00E72F6F"/>
    <w:rsid w:val="00E734F0"/>
    <w:rsid w:val="00E73EEC"/>
    <w:rsid w:val="00E74E1B"/>
    <w:rsid w:val="00E7517D"/>
    <w:rsid w:val="00E757D8"/>
    <w:rsid w:val="00E7736C"/>
    <w:rsid w:val="00E802E2"/>
    <w:rsid w:val="00E832BA"/>
    <w:rsid w:val="00E86DF0"/>
    <w:rsid w:val="00E94098"/>
    <w:rsid w:val="00E941FA"/>
    <w:rsid w:val="00E965DC"/>
    <w:rsid w:val="00EA0219"/>
    <w:rsid w:val="00EA1EC2"/>
    <w:rsid w:val="00EA2030"/>
    <w:rsid w:val="00EA2E3C"/>
    <w:rsid w:val="00EA3448"/>
    <w:rsid w:val="00EA3AC2"/>
    <w:rsid w:val="00EA400E"/>
    <w:rsid w:val="00EA6917"/>
    <w:rsid w:val="00EA6D64"/>
    <w:rsid w:val="00EA7942"/>
    <w:rsid w:val="00EA7DBD"/>
    <w:rsid w:val="00EA7E8A"/>
    <w:rsid w:val="00EB0532"/>
    <w:rsid w:val="00EB099E"/>
    <w:rsid w:val="00EB1485"/>
    <w:rsid w:val="00EB1A3C"/>
    <w:rsid w:val="00EB298E"/>
    <w:rsid w:val="00EB4FF0"/>
    <w:rsid w:val="00EB6008"/>
    <w:rsid w:val="00EC09E8"/>
    <w:rsid w:val="00EC108B"/>
    <w:rsid w:val="00EC2059"/>
    <w:rsid w:val="00EC2C4B"/>
    <w:rsid w:val="00EC6F24"/>
    <w:rsid w:val="00EC76B8"/>
    <w:rsid w:val="00EC7DC9"/>
    <w:rsid w:val="00ED0E1B"/>
    <w:rsid w:val="00ED231A"/>
    <w:rsid w:val="00ED3942"/>
    <w:rsid w:val="00ED3B7B"/>
    <w:rsid w:val="00ED4DD2"/>
    <w:rsid w:val="00ED54F4"/>
    <w:rsid w:val="00ED5748"/>
    <w:rsid w:val="00ED5E4C"/>
    <w:rsid w:val="00ED681A"/>
    <w:rsid w:val="00EE0528"/>
    <w:rsid w:val="00EE19B2"/>
    <w:rsid w:val="00EE4346"/>
    <w:rsid w:val="00EE6DE3"/>
    <w:rsid w:val="00EE6F80"/>
    <w:rsid w:val="00EF11F3"/>
    <w:rsid w:val="00EF140F"/>
    <w:rsid w:val="00EF16B6"/>
    <w:rsid w:val="00EF1D08"/>
    <w:rsid w:val="00EF251F"/>
    <w:rsid w:val="00EF4F11"/>
    <w:rsid w:val="00EF75F7"/>
    <w:rsid w:val="00EF7B9B"/>
    <w:rsid w:val="00F01660"/>
    <w:rsid w:val="00F0183B"/>
    <w:rsid w:val="00F04C31"/>
    <w:rsid w:val="00F06562"/>
    <w:rsid w:val="00F07438"/>
    <w:rsid w:val="00F10538"/>
    <w:rsid w:val="00F115E8"/>
    <w:rsid w:val="00F125C2"/>
    <w:rsid w:val="00F13908"/>
    <w:rsid w:val="00F15102"/>
    <w:rsid w:val="00F1610F"/>
    <w:rsid w:val="00F22453"/>
    <w:rsid w:val="00F22C22"/>
    <w:rsid w:val="00F22D0C"/>
    <w:rsid w:val="00F2307A"/>
    <w:rsid w:val="00F24822"/>
    <w:rsid w:val="00F25D5F"/>
    <w:rsid w:val="00F27363"/>
    <w:rsid w:val="00F276FC"/>
    <w:rsid w:val="00F32387"/>
    <w:rsid w:val="00F33902"/>
    <w:rsid w:val="00F34196"/>
    <w:rsid w:val="00F359D2"/>
    <w:rsid w:val="00F35FB8"/>
    <w:rsid w:val="00F36BF3"/>
    <w:rsid w:val="00F37652"/>
    <w:rsid w:val="00F404A6"/>
    <w:rsid w:val="00F4194A"/>
    <w:rsid w:val="00F41B08"/>
    <w:rsid w:val="00F42B6A"/>
    <w:rsid w:val="00F42F66"/>
    <w:rsid w:val="00F46E8B"/>
    <w:rsid w:val="00F513AF"/>
    <w:rsid w:val="00F5284E"/>
    <w:rsid w:val="00F53F5E"/>
    <w:rsid w:val="00F542B2"/>
    <w:rsid w:val="00F5449E"/>
    <w:rsid w:val="00F551FB"/>
    <w:rsid w:val="00F57433"/>
    <w:rsid w:val="00F610A5"/>
    <w:rsid w:val="00F6235F"/>
    <w:rsid w:val="00F6277B"/>
    <w:rsid w:val="00F62D86"/>
    <w:rsid w:val="00F62F96"/>
    <w:rsid w:val="00F648DC"/>
    <w:rsid w:val="00F65737"/>
    <w:rsid w:val="00F7177F"/>
    <w:rsid w:val="00F729C3"/>
    <w:rsid w:val="00F7459F"/>
    <w:rsid w:val="00F80D4F"/>
    <w:rsid w:val="00F8101B"/>
    <w:rsid w:val="00F82959"/>
    <w:rsid w:val="00F82B15"/>
    <w:rsid w:val="00F837F7"/>
    <w:rsid w:val="00F8791C"/>
    <w:rsid w:val="00F90D45"/>
    <w:rsid w:val="00F92B62"/>
    <w:rsid w:val="00F93AFD"/>
    <w:rsid w:val="00F94592"/>
    <w:rsid w:val="00F952E7"/>
    <w:rsid w:val="00F953F0"/>
    <w:rsid w:val="00F954F3"/>
    <w:rsid w:val="00F95A7B"/>
    <w:rsid w:val="00F96D5A"/>
    <w:rsid w:val="00F97ABA"/>
    <w:rsid w:val="00F97BE1"/>
    <w:rsid w:val="00FA012D"/>
    <w:rsid w:val="00FA013B"/>
    <w:rsid w:val="00FA01B8"/>
    <w:rsid w:val="00FA062C"/>
    <w:rsid w:val="00FA0D35"/>
    <w:rsid w:val="00FA4AA0"/>
    <w:rsid w:val="00FA505F"/>
    <w:rsid w:val="00FA5976"/>
    <w:rsid w:val="00FA5EF3"/>
    <w:rsid w:val="00FA6C9F"/>
    <w:rsid w:val="00FA6DAD"/>
    <w:rsid w:val="00FA73B9"/>
    <w:rsid w:val="00FA7461"/>
    <w:rsid w:val="00FB0378"/>
    <w:rsid w:val="00FB3338"/>
    <w:rsid w:val="00FB5BA2"/>
    <w:rsid w:val="00FC0938"/>
    <w:rsid w:val="00FC0E88"/>
    <w:rsid w:val="00FC16F5"/>
    <w:rsid w:val="00FC1B71"/>
    <w:rsid w:val="00FC4478"/>
    <w:rsid w:val="00FC489A"/>
    <w:rsid w:val="00FC48F9"/>
    <w:rsid w:val="00FC4F06"/>
    <w:rsid w:val="00FC544E"/>
    <w:rsid w:val="00FC5F3A"/>
    <w:rsid w:val="00FC608B"/>
    <w:rsid w:val="00FD08A9"/>
    <w:rsid w:val="00FD19E9"/>
    <w:rsid w:val="00FD3553"/>
    <w:rsid w:val="00FD3E48"/>
    <w:rsid w:val="00FD3F03"/>
    <w:rsid w:val="00FD5F92"/>
    <w:rsid w:val="00FD6CFC"/>
    <w:rsid w:val="00FD70CB"/>
    <w:rsid w:val="00FE043F"/>
    <w:rsid w:val="00FE2C0D"/>
    <w:rsid w:val="00FE371A"/>
    <w:rsid w:val="00FE379A"/>
    <w:rsid w:val="00FE5114"/>
    <w:rsid w:val="00FE7644"/>
    <w:rsid w:val="00FE7B7E"/>
    <w:rsid w:val="00FF0BDB"/>
    <w:rsid w:val="00FF0D2C"/>
    <w:rsid w:val="00FF1098"/>
    <w:rsid w:val="00FF1D9D"/>
    <w:rsid w:val="00FF3468"/>
    <w:rsid w:val="00FF3D93"/>
    <w:rsid w:val="00FF5F2A"/>
    <w:rsid w:val="00FF7769"/>
    <w:rsid w:val="00FF77E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207C93"/>
  <w15:chartTrackingRefBased/>
  <w15:docId w15:val="{08CE315D-EE65-475D-A49B-7F590E11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4795"/>
    <w:pPr>
      <w:spacing w:before="120" w:line="288" w:lineRule="auto"/>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22D0C"/>
    <w:pPr>
      <w:spacing w:before="0" w:line="240" w:lineRule="auto"/>
    </w:pPr>
    <w:rPr>
      <w:sz w:val="14"/>
    </w:rPr>
  </w:style>
  <w:style w:type="character" w:customStyle="1" w:styleId="KopfzeileZchn">
    <w:name w:val="Kopfzeile Zchn"/>
    <w:basedOn w:val="Absatz-Standardschriftart"/>
    <w:link w:val="Kopfzeile"/>
    <w:uiPriority w:val="99"/>
    <w:rsid w:val="008C7E44"/>
    <w:rPr>
      <w:sz w:val="14"/>
    </w:rPr>
  </w:style>
  <w:style w:type="paragraph" w:styleId="Fuzeile">
    <w:name w:val="footer"/>
    <w:basedOn w:val="Standard"/>
    <w:link w:val="FuzeileZchn"/>
    <w:uiPriority w:val="99"/>
    <w:semiHidden/>
    <w:rsid w:val="007D3970"/>
    <w:pPr>
      <w:spacing w:before="0" w:line="240" w:lineRule="auto"/>
    </w:pPr>
    <w:rPr>
      <w:sz w:val="14"/>
    </w:rPr>
  </w:style>
  <w:style w:type="character" w:customStyle="1" w:styleId="FuzeileZchn">
    <w:name w:val="Fußzeile Zchn"/>
    <w:basedOn w:val="Absatz-Standardschriftart"/>
    <w:link w:val="Fuzeile"/>
    <w:uiPriority w:val="99"/>
    <w:semiHidden/>
    <w:rsid w:val="008C7E44"/>
    <w:rPr>
      <w:sz w:val="14"/>
    </w:rPr>
  </w:style>
  <w:style w:type="table" w:styleId="Tabellenraster">
    <w:name w:val="Table Grid"/>
    <w:basedOn w:val="NormaleTabel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DA0554"/>
    <w:rPr>
      <w:color w:val="988C7F" w:themeColor="background2"/>
      <w:u w:val="none"/>
    </w:rPr>
  </w:style>
  <w:style w:type="character" w:styleId="Seitenzahl">
    <w:name w:val="page number"/>
    <w:basedOn w:val="Absatz-Standardschriftart"/>
    <w:uiPriority w:val="99"/>
    <w:semiHidden/>
    <w:rsid w:val="007D3970"/>
  </w:style>
  <w:style w:type="character" w:styleId="BesuchterLink">
    <w:name w:val="FollowedHyperlink"/>
    <w:basedOn w:val="Absatz-Standardschriftart"/>
    <w:uiPriority w:val="99"/>
    <w:semiHidden/>
    <w:rsid w:val="00DA0554"/>
    <w:rPr>
      <w:color w:val="988C7F" w:themeColor="background2"/>
      <w:u w:val="none"/>
    </w:rPr>
  </w:style>
  <w:style w:type="paragraph" w:customStyle="1" w:styleId="RGTitreCP">
    <w:name w:val="RG_Titre CP"/>
    <w:basedOn w:val="Standard"/>
    <w:next w:val="Standard"/>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Standard"/>
    <w:next w:val="Standard"/>
    <w:uiPriority w:val="3"/>
    <w:qFormat/>
    <w:rsid w:val="006447A3"/>
    <w:pPr>
      <w:keepNext/>
      <w:spacing w:before="360" w:after="120" w:line="240" w:lineRule="auto"/>
      <w:outlineLvl w:val="0"/>
    </w:pPr>
    <w:rPr>
      <w:color w:val="988C7F" w:themeColor="background2"/>
      <w:sz w:val="32"/>
      <w:szCs w:val="32"/>
    </w:rPr>
  </w:style>
  <w:style w:type="character" w:styleId="Platzhaltertext">
    <w:name w:val="Placeholder Text"/>
    <w:basedOn w:val="Absatz-Standardschriftart"/>
    <w:uiPriority w:val="99"/>
    <w:semiHidden/>
    <w:rsid w:val="008C7E44"/>
    <w:rPr>
      <w:color w:val="808080"/>
    </w:rPr>
  </w:style>
  <w:style w:type="paragraph" w:customStyle="1" w:styleId="RGTitre2">
    <w:name w:val="RG_Titre 2"/>
    <w:basedOn w:val="Standard"/>
    <w:next w:val="Standard"/>
    <w:uiPriority w:val="3"/>
    <w:qFormat/>
    <w:rsid w:val="008C7E44"/>
    <w:pPr>
      <w:keepNext/>
      <w:spacing w:before="240" w:after="240" w:line="240" w:lineRule="auto"/>
      <w:outlineLvl w:val="1"/>
    </w:pPr>
    <w:rPr>
      <w:b/>
      <w:sz w:val="24"/>
      <w:szCs w:val="24"/>
    </w:rPr>
  </w:style>
  <w:style w:type="paragraph" w:customStyle="1" w:styleId="RGNote">
    <w:name w:val="RG_Note"/>
    <w:basedOn w:val="Standard"/>
    <w:uiPriority w:val="5"/>
    <w:qFormat/>
    <w:rsid w:val="00954DE2"/>
    <w:pPr>
      <w:pBdr>
        <w:top w:val="single" w:sz="8" w:space="5" w:color="000000" w:themeColor="text1"/>
        <w:left w:val="single" w:sz="8" w:space="10" w:color="000000" w:themeColor="text1"/>
        <w:bottom w:val="single" w:sz="8" w:space="5" w:color="000000" w:themeColor="text1"/>
        <w:right w:val="single" w:sz="8" w:space="10" w:color="000000" w:themeColor="text1"/>
      </w:pBdr>
      <w:spacing w:before="0" w:line="240" w:lineRule="auto"/>
      <w:ind w:left="227" w:right="227"/>
    </w:pPr>
    <w:rPr>
      <w:color w:val="000000" w:themeColor="text1"/>
      <w:sz w:val="16"/>
      <w:szCs w:val="16"/>
    </w:rPr>
  </w:style>
  <w:style w:type="paragraph" w:customStyle="1" w:styleId="RGVerbatim">
    <w:name w:val="RG_Verbatim"/>
    <w:basedOn w:val="Standard"/>
    <w:uiPriority w:val="5"/>
    <w:qFormat/>
    <w:rsid w:val="005D71B1"/>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rPr>
  </w:style>
  <w:style w:type="paragraph" w:customStyle="1" w:styleId="RGPuce1">
    <w:name w:val="RG_Puce 1"/>
    <w:basedOn w:val="Standard"/>
    <w:uiPriority w:val="4"/>
    <w:qFormat/>
    <w:rsid w:val="00B016E1"/>
    <w:pPr>
      <w:numPr>
        <w:numId w:val="11"/>
      </w:numPr>
    </w:pPr>
    <w:rPr>
      <w:b/>
    </w:rPr>
  </w:style>
  <w:style w:type="paragraph" w:customStyle="1" w:styleId="RGPuce2">
    <w:name w:val="RG_Puce 2"/>
    <w:basedOn w:val="Standard"/>
    <w:uiPriority w:val="4"/>
    <w:qFormat/>
    <w:rsid w:val="006447A3"/>
    <w:pPr>
      <w:numPr>
        <w:ilvl w:val="1"/>
        <w:numId w:val="11"/>
      </w:numPr>
    </w:pPr>
  </w:style>
  <w:style w:type="paragraph" w:customStyle="1" w:styleId="RGTitre3">
    <w:name w:val="RG_Titre 3"/>
    <w:basedOn w:val="Standard"/>
    <w:next w:val="Standard"/>
    <w:uiPriority w:val="3"/>
    <w:qFormat/>
    <w:rsid w:val="006447A3"/>
    <w:pPr>
      <w:keepNext/>
      <w:spacing w:before="240" w:after="240"/>
    </w:pPr>
    <w:rPr>
      <w:rFonts w:ascii="Renault Group Semibold" w:hAnsi="Renault Group Semibold"/>
      <w:color w:val="988C7F" w:themeColor="background2"/>
      <w:sz w:val="24"/>
      <w:szCs w:val="24"/>
    </w:rPr>
  </w:style>
  <w:style w:type="paragraph" w:customStyle="1" w:styleId="RGApropos">
    <w:name w:val="RG_A propos"/>
    <w:basedOn w:val="Standard"/>
    <w:uiPriority w:val="6"/>
    <w:qFormat/>
    <w:rsid w:val="00954DE2"/>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line="264" w:lineRule="auto"/>
      <w:ind w:left="227" w:right="227"/>
    </w:pPr>
    <w:rPr>
      <w:color w:val="988C7F" w:themeColor="background2"/>
      <w:sz w:val="14"/>
      <w:szCs w:val="14"/>
    </w:rPr>
  </w:style>
  <w:style w:type="paragraph" w:customStyle="1" w:styleId="RGIntroduction">
    <w:name w:val="RG_Introduction"/>
    <w:basedOn w:val="Standard"/>
    <w:uiPriority w:val="3"/>
    <w:qFormat/>
    <w:rsid w:val="00985DC4"/>
    <w:rPr>
      <w:rFonts w:ascii="Renault Group Semibold" w:hAnsi="Renault Group Semibold"/>
    </w:rPr>
  </w:style>
  <w:style w:type="paragraph" w:styleId="Funotentext">
    <w:name w:val="footnote text"/>
    <w:basedOn w:val="Standard"/>
    <w:link w:val="FunotentextZchn"/>
    <w:uiPriority w:val="99"/>
    <w:semiHidden/>
    <w:rsid w:val="004438C1"/>
    <w:pPr>
      <w:spacing w:before="0" w:line="240" w:lineRule="auto"/>
    </w:pPr>
    <w:rPr>
      <w:sz w:val="20"/>
    </w:rPr>
  </w:style>
  <w:style w:type="character" w:customStyle="1" w:styleId="FunotentextZchn">
    <w:name w:val="Fußnotentext Zchn"/>
    <w:basedOn w:val="Absatz-Standardschriftart"/>
    <w:link w:val="Funotentext"/>
    <w:uiPriority w:val="99"/>
    <w:semiHidden/>
    <w:rsid w:val="004438C1"/>
  </w:style>
  <w:style w:type="character" w:styleId="Funotenzeichen">
    <w:name w:val="footnote reference"/>
    <w:basedOn w:val="Absatz-Standardschriftart"/>
    <w:uiPriority w:val="99"/>
    <w:semiHidden/>
    <w:rsid w:val="004438C1"/>
    <w:rPr>
      <w:vertAlign w:val="superscript"/>
    </w:rPr>
  </w:style>
  <w:style w:type="paragraph" w:customStyle="1" w:styleId="Default">
    <w:name w:val="Default"/>
    <w:rsid w:val="00086D6A"/>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rsid w:val="00BE2CB6"/>
    <w:rPr>
      <w:sz w:val="16"/>
      <w:szCs w:val="16"/>
    </w:rPr>
  </w:style>
  <w:style w:type="paragraph" w:styleId="Kommentartext">
    <w:name w:val="annotation text"/>
    <w:basedOn w:val="Standard"/>
    <w:link w:val="KommentartextZchn"/>
    <w:uiPriority w:val="99"/>
    <w:semiHidden/>
    <w:rsid w:val="00BE2CB6"/>
    <w:pPr>
      <w:spacing w:line="240" w:lineRule="auto"/>
    </w:pPr>
    <w:rPr>
      <w:sz w:val="20"/>
    </w:rPr>
  </w:style>
  <w:style w:type="character" w:customStyle="1" w:styleId="KommentartextZchn">
    <w:name w:val="Kommentartext Zchn"/>
    <w:basedOn w:val="Absatz-Standardschriftart"/>
    <w:link w:val="Kommentartext"/>
    <w:uiPriority w:val="99"/>
    <w:semiHidden/>
    <w:rsid w:val="00BE2CB6"/>
  </w:style>
  <w:style w:type="paragraph" w:styleId="Kommentarthema">
    <w:name w:val="annotation subject"/>
    <w:basedOn w:val="Kommentartext"/>
    <w:next w:val="Kommentartext"/>
    <w:link w:val="KommentarthemaZchn"/>
    <w:uiPriority w:val="99"/>
    <w:semiHidden/>
    <w:unhideWhenUsed/>
    <w:rsid w:val="00BE2CB6"/>
    <w:rPr>
      <w:b/>
      <w:bCs/>
    </w:rPr>
  </w:style>
  <w:style w:type="character" w:customStyle="1" w:styleId="KommentarthemaZchn">
    <w:name w:val="Kommentarthema Zchn"/>
    <w:basedOn w:val="KommentartextZchn"/>
    <w:link w:val="Kommentarthema"/>
    <w:uiPriority w:val="99"/>
    <w:semiHidden/>
    <w:rsid w:val="00BE2CB6"/>
    <w:rPr>
      <w:b/>
      <w:bCs/>
    </w:rPr>
  </w:style>
  <w:style w:type="paragraph" w:styleId="Sprechblasentext">
    <w:name w:val="Balloon Text"/>
    <w:basedOn w:val="Standard"/>
    <w:link w:val="SprechblasentextZchn"/>
    <w:uiPriority w:val="99"/>
    <w:semiHidden/>
    <w:unhideWhenUsed/>
    <w:rsid w:val="00BE2CB6"/>
    <w:pPr>
      <w:spacing w:before="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BE2CB6"/>
    <w:rPr>
      <w:rFonts w:ascii="Segoe UI" w:hAnsi="Segoe UI" w:cs="Segoe UI"/>
      <w:sz w:val="18"/>
      <w:szCs w:val="18"/>
    </w:rPr>
  </w:style>
  <w:style w:type="paragraph" w:styleId="Listenabsatz">
    <w:name w:val="List Paragraph"/>
    <w:basedOn w:val="Standard"/>
    <w:uiPriority w:val="34"/>
    <w:qFormat/>
    <w:rsid w:val="00C02202"/>
    <w:pPr>
      <w:spacing w:before="0" w:line="240" w:lineRule="auto"/>
      <w:ind w:left="720"/>
      <w:contextualSpacing/>
    </w:pPr>
    <w:rPr>
      <w:rFonts w:ascii="Times New Roman" w:eastAsia="Times New Roman" w:hAnsi="Times New Roman" w:cs="Times New Roman"/>
      <w:sz w:val="24"/>
      <w:szCs w:val="24"/>
      <w:lang w:eastAsia="fr-FR"/>
    </w:rPr>
  </w:style>
  <w:style w:type="paragraph" w:styleId="berarbeitung">
    <w:name w:val="Revision"/>
    <w:hidden/>
    <w:uiPriority w:val="99"/>
    <w:semiHidden/>
    <w:rsid w:val="00336278"/>
    <w:rPr>
      <w:sz w:val="18"/>
    </w:rPr>
  </w:style>
  <w:style w:type="character" w:customStyle="1" w:styleId="NichtaufgelsteErwhnung1">
    <w:name w:val="Nicht aufgelöste Erwähnung1"/>
    <w:basedOn w:val="Absatz-Standardschriftart"/>
    <w:uiPriority w:val="99"/>
    <w:semiHidden/>
    <w:unhideWhenUsed/>
    <w:rsid w:val="00613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32956">
      <w:bodyDiv w:val="1"/>
      <w:marLeft w:val="0"/>
      <w:marRight w:val="0"/>
      <w:marTop w:val="0"/>
      <w:marBottom w:val="0"/>
      <w:divBdr>
        <w:top w:val="none" w:sz="0" w:space="0" w:color="auto"/>
        <w:left w:val="none" w:sz="0" w:space="0" w:color="auto"/>
        <w:bottom w:val="none" w:sz="0" w:space="0" w:color="auto"/>
        <w:right w:val="none" w:sz="0" w:space="0" w:color="auto"/>
      </w:divBdr>
    </w:div>
    <w:div w:id="772213481">
      <w:bodyDiv w:val="1"/>
      <w:marLeft w:val="0"/>
      <w:marRight w:val="0"/>
      <w:marTop w:val="0"/>
      <w:marBottom w:val="0"/>
      <w:divBdr>
        <w:top w:val="none" w:sz="0" w:space="0" w:color="auto"/>
        <w:left w:val="none" w:sz="0" w:space="0" w:color="auto"/>
        <w:bottom w:val="none" w:sz="0" w:space="0" w:color="auto"/>
        <w:right w:val="none" w:sz="0" w:space="0" w:color="auto"/>
      </w:divBdr>
    </w:div>
    <w:div w:id="943534435">
      <w:bodyDiv w:val="1"/>
      <w:marLeft w:val="0"/>
      <w:marRight w:val="0"/>
      <w:marTop w:val="0"/>
      <w:marBottom w:val="0"/>
      <w:divBdr>
        <w:top w:val="none" w:sz="0" w:space="0" w:color="auto"/>
        <w:left w:val="none" w:sz="0" w:space="0" w:color="auto"/>
        <w:bottom w:val="none" w:sz="0" w:space="0" w:color="auto"/>
        <w:right w:val="none" w:sz="0" w:space="0" w:color="auto"/>
      </w:divBdr>
    </w:div>
    <w:div w:id="1040202161">
      <w:bodyDiv w:val="1"/>
      <w:marLeft w:val="0"/>
      <w:marRight w:val="0"/>
      <w:marTop w:val="0"/>
      <w:marBottom w:val="0"/>
      <w:divBdr>
        <w:top w:val="none" w:sz="0" w:space="0" w:color="auto"/>
        <w:left w:val="none" w:sz="0" w:space="0" w:color="auto"/>
        <w:bottom w:val="none" w:sz="0" w:space="0" w:color="auto"/>
        <w:right w:val="none" w:sz="0" w:space="0" w:color="auto"/>
      </w:divBdr>
    </w:div>
    <w:div w:id="1048802696">
      <w:bodyDiv w:val="1"/>
      <w:marLeft w:val="0"/>
      <w:marRight w:val="0"/>
      <w:marTop w:val="0"/>
      <w:marBottom w:val="0"/>
      <w:divBdr>
        <w:top w:val="none" w:sz="0" w:space="0" w:color="auto"/>
        <w:left w:val="none" w:sz="0" w:space="0" w:color="auto"/>
        <w:bottom w:val="none" w:sz="0" w:space="0" w:color="auto"/>
        <w:right w:val="none" w:sz="0" w:space="0" w:color="auto"/>
      </w:divBdr>
      <w:divsChild>
        <w:div w:id="9795109">
          <w:marLeft w:val="302"/>
          <w:marRight w:val="0"/>
          <w:marTop w:val="0"/>
          <w:marBottom w:val="0"/>
          <w:divBdr>
            <w:top w:val="none" w:sz="0" w:space="0" w:color="auto"/>
            <w:left w:val="none" w:sz="0" w:space="0" w:color="auto"/>
            <w:bottom w:val="none" w:sz="0" w:space="0" w:color="auto"/>
            <w:right w:val="none" w:sz="0" w:space="0" w:color="auto"/>
          </w:divBdr>
        </w:div>
        <w:div w:id="123501997">
          <w:marLeft w:val="720"/>
          <w:marRight w:val="0"/>
          <w:marTop w:val="0"/>
          <w:marBottom w:val="0"/>
          <w:divBdr>
            <w:top w:val="none" w:sz="0" w:space="0" w:color="auto"/>
            <w:left w:val="none" w:sz="0" w:space="0" w:color="auto"/>
            <w:bottom w:val="none" w:sz="0" w:space="0" w:color="auto"/>
            <w:right w:val="none" w:sz="0" w:space="0" w:color="auto"/>
          </w:divBdr>
        </w:div>
        <w:div w:id="135875995">
          <w:marLeft w:val="720"/>
          <w:marRight w:val="0"/>
          <w:marTop w:val="0"/>
          <w:marBottom w:val="0"/>
          <w:divBdr>
            <w:top w:val="none" w:sz="0" w:space="0" w:color="auto"/>
            <w:left w:val="none" w:sz="0" w:space="0" w:color="auto"/>
            <w:bottom w:val="none" w:sz="0" w:space="0" w:color="auto"/>
            <w:right w:val="none" w:sz="0" w:space="0" w:color="auto"/>
          </w:divBdr>
        </w:div>
        <w:div w:id="201408999">
          <w:marLeft w:val="850"/>
          <w:marRight w:val="0"/>
          <w:marTop w:val="0"/>
          <w:marBottom w:val="0"/>
          <w:divBdr>
            <w:top w:val="none" w:sz="0" w:space="0" w:color="auto"/>
            <w:left w:val="none" w:sz="0" w:space="0" w:color="auto"/>
            <w:bottom w:val="none" w:sz="0" w:space="0" w:color="auto"/>
            <w:right w:val="none" w:sz="0" w:space="0" w:color="auto"/>
          </w:divBdr>
        </w:div>
        <w:div w:id="264926758">
          <w:marLeft w:val="850"/>
          <w:marRight w:val="0"/>
          <w:marTop w:val="0"/>
          <w:marBottom w:val="0"/>
          <w:divBdr>
            <w:top w:val="none" w:sz="0" w:space="0" w:color="auto"/>
            <w:left w:val="none" w:sz="0" w:space="0" w:color="auto"/>
            <w:bottom w:val="none" w:sz="0" w:space="0" w:color="auto"/>
            <w:right w:val="none" w:sz="0" w:space="0" w:color="auto"/>
          </w:divBdr>
        </w:div>
        <w:div w:id="339048229">
          <w:marLeft w:val="302"/>
          <w:marRight w:val="0"/>
          <w:marTop w:val="0"/>
          <w:marBottom w:val="0"/>
          <w:divBdr>
            <w:top w:val="none" w:sz="0" w:space="0" w:color="auto"/>
            <w:left w:val="none" w:sz="0" w:space="0" w:color="auto"/>
            <w:bottom w:val="none" w:sz="0" w:space="0" w:color="auto"/>
            <w:right w:val="none" w:sz="0" w:space="0" w:color="auto"/>
          </w:divBdr>
        </w:div>
        <w:div w:id="835534937">
          <w:marLeft w:val="720"/>
          <w:marRight w:val="0"/>
          <w:marTop w:val="0"/>
          <w:marBottom w:val="0"/>
          <w:divBdr>
            <w:top w:val="none" w:sz="0" w:space="0" w:color="auto"/>
            <w:left w:val="none" w:sz="0" w:space="0" w:color="auto"/>
            <w:bottom w:val="none" w:sz="0" w:space="0" w:color="auto"/>
            <w:right w:val="none" w:sz="0" w:space="0" w:color="auto"/>
          </w:divBdr>
        </w:div>
        <w:div w:id="1257904215">
          <w:marLeft w:val="720"/>
          <w:marRight w:val="0"/>
          <w:marTop w:val="0"/>
          <w:marBottom w:val="0"/>
          <w:divBdr>
            <w:top w:val="none" w:sz="0" w:space="0" w:color="auto"/>
            <w:left w:val="none" w:sz="0" w:space="0" w:color="auto"/>
            <w:bottom w:val="none" w:sz="0" w:space="0" w:color="auto"/>
            <w:right w:val="none" w:sz="0" w:space="0" w:color="auto"/>
          </w:divBdr>
        </w:div>
        <w:div w:id="2021396210">
          <w:marLeft w:val="720"/>
          <w:marRight w:val="0"/>
          <w:marTop w:val="0"/>
          <w:marBottom w:val="0"/>
          <w:divBdr>
            <w:top w:val="none" w:sz="0" w:space="0" w:color="auto"/>
            <w:left w:val="none" w:sz="0" w:space="0" w:color="auto"/>
            <w:bottom w:val="none" w:sz="0" w:space="0" w:color="auto"/>
            <w:right w:val="none" w:sz="0" w:space="0" w:color="auto"/>
          </w:divBdr>
        </w:div>
      </w:divsChild>
    </w:div>
    <w:div w:id="1095856193">
      <w:bodyDiv w:val="1"/>
      <w:marLeft w:val="0"/>
      <w:marRight w:val="0"/>
      <w:marTop w:val="0"/>
      <w:marBottom w:val="0"/>
      <w:divBdr>
        <w:top w:val="none" w:sz="0" w:space="0" w:color="auto"/>
        <w:left w:val="none" w:sz="0" w:space="0" w:color="auto"/>
        <w:bottom w:val="none" w:sz="0" w:space="0" w:color="auto"/>
        <w:right w:val="none" w:sz="0" w:space="0" w:color="auto"/>
      </w:divBdr>
    </w:div>
    <w:div w:id="1270815636">
      <w:bodyDiv w:val="1"/>
      <w:marLeft w:val="0"/>
      <w:marRight w:val="0"/>
      <w:marTop w:val="0"/>
      <w:marBottom w:val="0"/>
      <w:divBdr>
        <w:top w:val="none" w:sz="0" w:space="0" w:color="auto"/>
        <w:left w:val="none" w:sz="0" w:space="0" w:color="auto"/>
        <w:bottom w:val="none" w:sz="0" w:space="0" w:color="auto"/>
        <w:right w:val="none" w:sz="0" w:space="0" w:color="auto"/>
      </w:divBdr>
    </w:div>
    <w:div w:id="1320648614">
      <w:bodyDiv w:val="1"/>
      <w:marLeft w:val="0"/>
      <w:marRight w:val="0"/>
      <w:marTop w:val="0"/>
      <w:marBottom w:val="0"/>
      <w:divBdr>
        <w:top w:val="none" w:sz="0" w:space="0" w:color="auto"/>
        <w:left w:val="none" w:sz="0" w:space="0" w:color="auto"/>
        <w:bottom w:val="none" w:sz="0" w:space="0" w:color="auto"/>
        <w:right w:val="none" w:sz="0" w:space="0" w:color="auto"/>
      </w:divBdr>
    </w:div>
    <w:div w:id="1589580166">
      <w:bodyDiv w:val="1"/>
      <w:marLeft w:val="0"/>
      <w:marRight w:val="0"/>
      <w:marTop w:val="0"/>
      <w:marBottom w:val="0"/>
      <w:divBdr>
        <w:top w:val="none" w:sz="0" w:space="0" w:color="auto"/>
        <w:left w:val="none" w:sz="0" w:space="0" w:color="auto"/>
        <w:bottom w:val="none" w:sz="0" w:space="0" w:color="auto"/>
        <w:right w:val="none" w:sz="0" w:space="0" w:color="auto"/>
      </w:divBdr>
    </w:div>
    <w:div w:id="212056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strid.de-latude@renault.com" TargetMode="External"/><Relationship Id="rId2" Type="http://schemas.openxmlformats.org/officeDocument/2006/relationships/customXml" Target="../customXml/item2.xml"/><Relationship Id="rId16" Type="http://schemas.openxmlformats.org/officeDocument/2006/relationships/hyperlink" Target="mailto:rie.yamane@renaul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aultgrou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79721\AppData\Local\Temp\Temp2_PRESS_RELEASE.zip\PRESS_RELEASE\RG_RENAULT_GROUP_PRESS_RELEASE_v21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596E0B1C2248FAB22F699FFA28F338"/>
        <w:category>
          <w:name w:val="Général"/>
          <w:gallery w:val="placeholder"/>
        </w:category>
        <w:types>
          <w:type w:val="bbPlcHdr"/>
        </w:types>
        <w:behaviors>
          <w:behavior w:val="content"/>
        </w:behaviors>
        <w:guid w:val="{AF8BCD24-CC61-49AB-9C85-5003DAC6825F}"/>
      </w:docPartPr>
      <w:docPartBody>
        <w:p w:rsidR="004516F8" w:rsidRDefault="004516F8">
          <w:pPr>
            <w:pStyle w:val="1C596E0B1C2248FAB22F699FFA28F338"/>
          </w:pPr>
          <w:r w:rsidRPr="006A3CC0">
            <w:rPr>
              <w:rStyle w:val="Platzhaltertext"/>
              <w:b/>
              <w:sz w:val="24"/>
              <w:szCs w:val="24"/>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enault Group">
    <w:altName w:val="Times New Roman"/>
    <w:charset w:val="00"/>
    <w:family w:val="auto"/>
    <w:pitch w:val="variable"/>
    <w:sig w:usb0="00000001" w:usb1="5000006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nault Group Light">
    <w:altName w:val="Calibri"/>
    <w:charset w:val="00"/>
    <w:family w:val="auto"/>
    <w:pitch w:val="variable"/>
    <w:sig w:usb0="E00002A7" w:usb1="5000006B" w:usb2="00000000" w:usb3="00000000" w:csb0="0000019F" w:csb1="00000000"/>
  </w:font>
  <w:font w:name="Renault Group Semibold">
    <w:altName w:val="Calibri"/>
    <w:charset w:val="00"/>
    <w:family w:val="auto"/>
    <w:pitch w:val="variable"/>
    <w:sig w:usb0="E00002A7" w:usb1="5000006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6F8"/>
    <w:rsid w:val="00063B01"/>
    <w:rsid w:val="00065266"/>
    <w:rsid w:val="00076952"/>
    <w:rsid w:val="00097575"/>
    <w:rsid w:val="00184E94"/>
    <w:rsid w:val="001E3822"/>
    <w:rsid w:val="00226814"/>
    <w:rsid w:val="00255582"/>
    <w:rsid w:val="002D2412"/>
    <w:rsid w:val="002F7284"/>
    <w:rsid w:val="00340C24"/>
    <w:rsid w:val="003544E6"/>
    <w:rsid w:val="00370936"/>
    <w:rsid w:val="003B1480"/>
    <w:rsid w:val="003B720A"/>
    <w:rsid w:val="00400391"/>
    <w:rsid w:val="0041527A"/>
    <w:rsid w:val="00436C81"/>
    <w:rsid w:val="004516F8"/>
    <w:rsid w:val="00471FBC"/>
    <w:rsid w:val="004A2286"/>
    <w:rsid w:val="004A63A0"/>
    <w:rsid w:val="004F38E2"/>
    <w:rsid w:val="005167BB"/>
    <w:rsid w:val="005752F0"/>
    <w:rsid w:val="00582BD4"/>
    <w:rsid w:val="005D1900"/>
    <w:rsid w:val="005F788B"/>
    <w:rsid w:val="006E1BB0"/>
    <w:rsid w:val="00733491"/>
    <w:rsid w:val="007650F6"/>
    <w:rsid w:val="0083710A"/>
    <w:rsid w:val="00874FB2"/>
    <w:rsid w:val="008F17C1"/>
    <w:rsid w:val="009062C7"/>
    <w:rsid w:val="009B6F35"/>
    <w:rsid w:val="009D061D"/>
    <w:rsid w:val="00A17B69"/>
    <w:rsid w:val="00A51F3D"/>
    <w:rsid w:val="00B7445B"/>
    <w:rsid w:val="00BB2BB2"/>
    <w:rsid w:val="00BB2C49"/>
    <w:rsid w:val="00BE2B08"/>
    <w:rsid w:val="00C747B9"/>
    <w:rsid w:val="00CD42DF"/>
    <w:rsid w:val="00CE6AA8"/>
    <w:rsid w:val="00D02179"/>
    <w:rsid w:val="00DD6620"/>
    <w:rsid w:val="00DE6A0A"/>
    <w:rsid w:val="00E46533"/>
    <w:rsid w:val="00ED2E46"/>
    <w:rsid w:val="00EE0A2B"/>
    <w:rsid w:val="00F334B5"/>
    <w:rsid w:val="00F35877"/>
    <w:rsid w:val="00F676E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C596E0B1C2248FAB22F699FFA28F338">
    <w:name w:val="1C596E0B1C2248FAB22F699FFA28F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 v2_Polices">
      <a:majorFont>
        <a:latin typeface="Renault Group Light"/>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3" ma:contentTypeDescription="Crée un document." ma:contentTypeScope="" ma:versionID="3e6641f69744b3be83c2f22a685d3441">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4f441f08b54e36c45eea03f46026c0ad"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95C7FB-E56D-4045-B0C5-C69804054A00}">
  <ds:schemaRefs>
    <ds:schemaRef ds:uri="http://schemas.microsoft.com/sharepoint/v3/contenttype/forms"/>
  </ds:schemaRefs>
</ds:datastoreItem>
</file>

<file path=customXml/itemProps2.xml><?xml version="1.0" encoding="utf-8"?>
<ds:datastoreItem xmlns:ds="http://schemas.openxmlformats.org/officeDocument/2006/customXml" ds:itemID="{14F281D8-4ED6-4797-A919-C4BBD7046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15D95-2C12-4D11-BBF3-45C79E2DE8EE}">
  <ds:schemaRefs>
    <ds:schemaRef ds:uri="http://schemas.openxmlformats.org/officeDocument/2006/bibliography"/>
  </ds:schemaRefs>
</ds:datastoreItem>
</file>

<file path=customXml/itemProps4.xml><?xml version="1.0" encoding="utf-8"?>
<ds:datastoreItem xmlns:ds="http://schemas.openxmlformats.org/officeDocument/2006/customXml" ds:itemID="{5C12084C-8965-4952-85E7-3A572738D1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RG_RENAULT_GROUP_PRESS_RELEASE_v21_1.dotx</Template>
  <TotalTime>0</TotalTime>
  <Pages>7</Pages>
  <Words>1609</Words>
  <Characters>10142</Characters>
  <Application>Microsoft Office Word</Application>
  <DocSecurity>0</DocSecurity>
  <Lines>84</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Communiqué de presse</vt:lpstr>
      <vt:lpstr>Communiqué de presse</vt:lpstr>
    </vt:vector>
  </TitlesOfParts>
  <Company>Renault Group</Company>
  <LinksUpToDate>false</LinksUpToDate>
  <CharactersWithSpaces>11728</CharactersWithSpaces>
  <SharedDoc>false</SharedDoc>
  <HLinks>
    <vt:vector size="18" baseType="variant">
      <vt:variant>
        <vt:i4>4194409</vt:i4>
      </vt:variant>
      <vt:variant>
        <vt:i4>6</vt:i4>
      </vt:variant>
      <vt:variant>
        <vt:i4>0</vt:i4>
      </vt:variant>
      <vt:variant>
        <vt:i4>5</vt:i4>
      </vt:variant>
      <vt:variant>
        <vt:lpwstr>mailto:astrid.de-latude@renault.com</vt:lpwstr>
      </vt:variant>
      <vt:variant>
        <vt:lpwstr/>
      </vt:variant>
      <vt:variant>
        <vt:i4>6684694</vt:i4>
      </vt:variant>
      <vt:variant>
        <vt:i4>3</vt:i4>
      </vt:variant>
      <vt:variant>
        <vt:i4>0</vt:i4>
      </vt:variant>
      <vt:variant>
        <vt:i4>5</vt:i4>
      </vt:variant>
      <vt:variant>
        <vt:lpwstr>mailto:rie.yamane@renault.com</vt:lpwstr>
      </vt:variant>
      <vt:variant>
        <vt:lpwstr/>
      </vt:variant>
      <vt:variant>
        <vt:i4>5636123</vt:i4>
      </vt:variant>
      <vt:variant>
        <vt:i4>0</vt:i4>
      </vt:variant>
      <vt:variant>
        <vt:i4>0</vt:i4>
      </vt:variant>
      <vt:variant>
        <vt:i4>5</vt:i4>
      </vt:variant>
      <vt:variant>
        <vt:lpwstr>https://www.renaultgroup.com/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DE-QUATREBARBES Clementine</dc:creator>
  <cp:keywords/>
  <dc:description/>
  <cp:lastModifiedBy>Patrick Aulehla</cp:lastModifiedBy>
  <cp:revision>5</cp:revision>
  <cp:lastPrinted>2021-10-22T08:00:00Z</cp:lastPrinted>
  <dcterms:created xsi:type="dcterms:W3CDTF">2021-10-22T06:56:00Z</dcterms:created>
  <dcterms:modified xsi:type="dcterms:W3CDTF">2021-10-22T08:01:00Z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2021-10-22T05:40:05Z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8c77eb33-3dd5-4d2a-bef1-d32ff143eb4c</vt:lpwstr>
  </property>
  <property fmtid="{D5CDD505-2E9C-101B-9397-08002B2CF9AE}" pid="9" name="MSIP_Label_fd1c0902-ed92-4fed-896d-2e7725de02d4_ContentBits">
    <vt:lpwstr>2</vt:lpwstr>
  </property>
</Properties>
</file>