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rsidRPr="00216E40" w14:paraId="43A8908D" w14:textId="77777777" w:rsidTr="00A8062B">
        <w:trPr>
          <w:trHeight w:val="1591"/>
        </w:trPr>
        <w:sdt>
          <w:sdtPr>
            <w:rPr>
              <w:lang w:val="fr-FR"/>
            </w:rPr>
            <w:id w:val="-1737926418"/>
            <w:picture/>
          </w:sdtPr>
          <w:sdtEndPr/>
          <w:sdtContent>
            <w:tc>
              <w:tcPr>
                <w:tcW w:w="11027" w:type="dxa"/>
                <w:gridSpan w:val="2"/>
              </w:tcPr>
              <w:p w14:paraId="2F009032" w14:textId="77777777" w:rsidR="001019D3" w:rsidRPr="00216E40" w:rsidRDefault="001019D3" w:rsidP="008B7C39">
                <w:pPr>
                  <w:pStyle w:val="DNaturedudocument"/>
                  <w:rPr>
                    <w:lang w:val="fr-FR"/>
                  </w:rPr>
                </w:pPr>
                <w:r w:rsidRPr="00216E40">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3409197" cy="831831"/>
                              </a:xfrm>
                              <a:prstGeom prst="rect">
                                <a:avLst/>
                              </a:prstGeom>
                              <a:noFill/>
                              <a:ln>
                                <a:noFill/>
                              </a:ln>
                            </pic:spPr>
                          </pic:pic>
                        </a:graphicData>
                      </a:graphic>
                    </wp:inline>
                  </w:drawing>
                </w:r>
              </w:p>
            </w:tc>
          </w:sdtContent>
        </w:sdt>
      </w:tr>
      <w:tr w:rsidR="006D55F0" w:rsidRPr="00216E40" w14:paraId="36968C06" w14:textId="77777777" w:rsidTr="00A8062B">
        <w:trPr>
          <w:trHeight w:hRule="exact" w:val="1140"/>
        </w:trPr>
        <w:tc>
          <w:tcPr>
            <w:tcW w:w="10380" w:type="dxa"/>
          </w:tcPr>
          <w:p w14:paraId="34BE4884" w14:textId="2D11E56B" w:rsidR="001019D3" w:rsidRPr="00216E40" w:rsidRDefault="00A03A86" w:rsidP="008B7C39">
            <w:pPr>
              <w:pStyle w:val="DNaturedudocument"/>
              <w:rPr>
                <w:lang w:val="fr-FR"/>
              </w:rPr>
            </w:pPr>
            <w:r w:rsidRPr="00216E40">
              <w:rPr>
                <w:lang w:val="fr-FR"/>
              </w:rPr>
              <w:t>Communiqué de presse</w:t>
            </w:r>
          </w:p>
          <w:p w14:paraId="02F0BAE3" w14:textId="27DBB241" w:rsidR="006D55F0" w:rsidRPr="00216E40" w:rsidRDefault="006F55BC" w:rsidP="00700415">
            <w:pPr>
              <w:pStyle w:val="DNaturedudocument"/>
              <w:rPr>
                <w:lang w:val="fr-FR"/>
              </w:rPr>
            </w:pPr>
            <w:r>
              <w:t>04/03/2022</w:t>
            </w:r>
          </w:p>
        </w:tc>
        <w:tc>
          <w:tcPr>
            <w:tcW w:w="647" w:type="dxa"/>
          </w:tcPr>
          <w:p w14:paraId="683E3C27" w14:textId="77777777" w:rsidR="006D55F0" w:rsidRPr="00216E40" w:rsidRDefault="006D55F0" w:rsidP="008B7C39">
            <w:pPr>
              <w:pStyle w:val="DDate"/>
              <w:rPr>
                <w:lang w:val="fr-FR"/>
              </w:rPr>
            </w:pPr>
          </w:p>
        </w:tc>
      </w:tr>
    </w:tbl>
    <w:p w14:paraId="40503B1B" w14:textId="2570B0D2" w:rsidR="00157803" w:rsidRPr="00094C5E" w:rsidRDefault="00094C5E" w:rsidP="00FB4CFC">
      <w:pPr>
        <w:pStyle w:val="DTitre"/>
        <w:rPr>
          <w:sz w:val="55"/>
          <w:szCs w:val="55"/>
          <w:lang w:val="fr-FR"/>
        </w:rPr>
      </w:pPr>
      <w:r w:rsidRPr="00FB4CFC">
        <w:rPr>
          <w:caps w:val="0"/>
          <w:sz w:val="55"/>
          <w:szCs w:val="55"/>
          <w:lang w:val="fr-FR"/>
        </w:rPr>
        <w:t>DACIA SPRING 100% ÉLECTRIQUE</w:t>
      </w:r>
      <w:r w:rsidR="00FB4CFC" w:rsidRPr="00FB4CFC">
        <w:rPr>
          <w:caps w:val="0"/>
          <w:sz w:val="55"/>
          <w:szCs w:val="55"/>
          <w:lang w:val="fr-FR"/>
        </w:rPr>
        <w:t xml:space="preserve"> </w:t>
      </w:r>
      <w:r w:rsidRPr="00094C5E">
        <w:rPr>
          <w:caps w:val="0"/>
          <w:sz w:val="55"/>
          <w:szCs w:val="55"/>
          <w:lang w:val="fr-FR"/>
        </w:rPr>
        <w:t>LANCE UN TOURNOI DE ESPORT INÉDIT SUR ROCKET LEAGUE</w:t>
      </w:r>
    </w:p>
    <w:p w14:paraId="60F84403" w14:textId="77777777" w:rsidR="00157803" w:rsidRPr="00094C5E" w:rsidRDefault="00157803" w:rsidP="00157803">
      <w:pPr>
        <w:spacing w:line="276" w:lineRule="auto"/>
        <w:rPr>
          <w:b/>
          <w:lang w:val="fr-FR"/>
        </w:rPr>
      </w:pPr>
    </w:p>
    <w:p w14:paraId="357F8868" w14:textId="77777777" w:rsidR="00E7069C" w:rsidRDefault="00E7069C" w:rsidP="00C2613A">
      <w:pPr>
        <w:pStyle w:val="Listenabsatz"/>
        <w:numPr>
          <w:ilvl w:val="0"/>
          <w:numId w:val="6"/>
        </w:numPr>
        <w:spacing w:after="240" w:line="276" w:lineRule="auto"/>
        <w:rPr>
          <w:b/>
          <w:lang w:val="fr-FR"/>
        </w:rPr>
      </w:pPr>
      <w:r w:rsidRPr="00E7069C">
        <w:rPr>
          <w:b/>
          <w:lang w:val="fr-FR"/>
        </w:rPr>
        <w:t xml:space="preserve">Dacia célèbre le premier anniversaire de Spring, la citadine 100% électrique, organise un tournoi dans le célèbre jeu vidéo Rocket League appelé ‘‘Dacia Spring Electric </w:t>
      </w:r>
      <w:proofErr w:type="spellStart"/>
      <w:r w:rsidRPr="00E7069C">
        <w:rPr>
          <w:b/>
          <w:lang w:val="fr-FR"/>
        </w:rPr>
        <w:t>Tournament</w:t>
      </w:r>
      <w:proofErr w:type="spellEnd"/>
      <w:r w:rsidRPr="00E7069C">
        <w:rPr>
          <w:b/>
          <w:lang w:val="fr-FR"/>
        </w:rPr>
        <w:t>’’.</w:t>
      </w:r>
    </w:p>
    <w:p w14:paraId="3BE082F9" w14:textId="77777777" w:rsidR="00E7069C" w:rsidRDefault="00E7069C" w:rsidP="00E7069C">
      <w:pPr>
        <w:pStyle w:val="Listenabsatz"/>
        <w:numPr>
          <w:ilvl w:val="0"/>
          <w:numId w:val="6"/>
        </w:numPr>
        <w:spacing w:after="240" w:line="276" w:lineRule="auto"/>
        <w:rPr>
          <w:b/>
          <w:lang w:val="fr-FR"/>
        </w:rPr>
      </w:pPr>
      <w:r w:rsidRPr="00E7069C">
        <w:rPr>
          <w:b/>
          <w:lang w:val="fr-FR"/>
        </w:rPr>
        <w:t>En utilisant les codes du gaming, Dacia s’attache à sensibiliser les acheteurs d’aujourd’hui et de demain aux enjeux de l’électrique.</w:t>
      </w:r>
    </w:p>
    <w:p w14:paraId="2F5612B0" w14:textId="51B8DC19" w:rsidR="00157803" w:rsidRPr="00E7069C" w:rsidRDefault="00E7069C" w:rsidP="00E7069C">
      <w:pPr>
        <w:pStyle w:val="Listenabsatz"/>
        <w:numPr>
          <w:ilvl w:val="0"/>
          <w:numId w:val="6"/>
        </w:numPr>
        <w:spacing w:after="240" w:line="276" w:lineRule="auto"/>
        <w:rPr>
          <w:b/>
          <w:lang w:val="fr-FR"/>
        </w:rPr>
      </w:pPr>
      <w:r w:rsidRPr="00E7069C">
        <w:rPr>
          <w:b/>
          <w:lang w:val="fr-FR"/>
        </w:rPr>
        <w:t>Avec Spring, dans les jeux vidéo comme dans la vraie vie, la voiture électrique est désormais accessible au plus grand nombre.</w:t>
      </w:r>
    </w:p>
    <w:p w14:paraId="7B350E59" w14:textId="77777777" w:rsidR="00C323CF" w:rsidRPr="00C323CF" w:rsidRDefault="00C323CF" w:rsidP="00C323CF">
      <w:pPr>
        <w:spacing w:after="240"/>
        <w:rPr>
          <w:b/>
          <w:lang w:val="fr-FR"/>
        </w:rPr>
      </w:pPr>
      <w:r w:rsidRPr="00C323CF">
        <w:rPr>
          <w:b/>
          <w:lang w:val="fr-FR"/>
        </w:rPr>
        <w:t xml:space="preserve">Et si nous passions tous à l’électrique ? </w:t>
      </w:r>
    </w:p>
    <w:p w14:paraId="37016F1B" w14:textId="67E30B33" w:rsidR="00C323CF" w:rsidRPr="00C323CF" w:rsidRDefault="00C323CF" w:rsidP="00C323CF">
      <w:pPr>
        <w:spacing w:after="240"/>
        <w:rPr>
          <w:b/>
          <w:lang w:val="fr-FR"/>
        </w:rPr>
      </w:pPr>
      <w:r w:rsidRPr="00C323CF">
        <w:rPr>
          <w:b/>
          <w:lang w:val="fr-FR"/>
        </w:rPr>
        <w:t xml:space="preserve">Du 5 au 24 avril, Dacia organise en Europe le « Dacia Spring Electric </w:t>
      </w:r>
      <w:proofErr w:type="spellStart"/>
      <w:r w:rsidRPr="00C323CF">
        <w:rPr>
          <w:b/>
          <w:lang w:val="fr-FR"/>
        </w:rPr>
        <w:t>Tournament</w:t>
      </w:r>
      <w:proofErr w:type="spellEnd"/>
      <w:r w:rsidRPr="00C323CF">
        <w:rPr>
          <w:b/>
          <w:lang w:val="fr-FR"/>
        </w:rPr>
        <w:t xml:space="preserve"> », le premier tournoi </w:t>
      </w:r>
      <w:proofErr w:type="spellStart"/>
      <w:r w:rsidRPr="00C323CF">
        <w:rPr>
          <w:b/>
          <w:lang w:val="fr-FR"/>
        </w:rPr>
        <w:t>d’esport</w:t>
      </w:r>
      <w:proofErr w:type="spellEnd"/>
      <w:r w:rsidRPr="00C323CF">
        <w:rPr>
          <w:b/>
          <w:lang w:val="fr-FR"/>
        </w:rPr>
        <w:t xml:space="preserve"> où les participants sont invités à personnaliser leur véhicule pour le rendre le plus électrique possible. La marque entend ainsi montrer aux jeunes qu’elle a réussi le pari de rendre la voiture électrique accessible à tous grâce à Dacia Spring ! </w:t>
      </w:r>
    </w:p>
    <w:p w14:paraId="4D102E15" w14:textId="77777777" w:rsidR="00C323CF" w:rsidRPr="00C323CF" w:rsidRDefault="00C323CF" w:rsidP="00C323CF">
      <w:pPr>
        <w:spacing w:after="240"/>
        <w:jc w:val="left"/>
        <w:rPr>
          <w:rFonts w:ascii="Arial Black" w:hAnsi="Arial Black" w:cs="Arial Black"/>
          <w:color w:val="646B52" w:themeColor="text2"/>
          <w:szCs w:val="18"/>
          <w:lang w:val="de-CH"/>
        </w:rPr>
      </w:pPr>
      <w:r w:rsidRPr="00C323CF">
        <w:rPr>
          <w:rFonts w:ascii="Arial Black" w:hAnsi="Arial Black" w:cs="Arial Black"/>
          <w:color w:val="646B52" w:themeColor="text2"/>
          <w:szCs w:val="18"/>
          <w:lang w:val="de-CH"/>
        </w:rPr>
        <w:t xml:space="preserve">DACIA LANCE UN TOURNOI INEDIT DE </w:t>
      </w:r>
      <w:proofErr w:type="gramStart"/>
      <w:r w:rsidRPr="00C323CF">
        <w:rPr>
          <w:rFonts w:ascii="Arial Black" w:hAnsi="Arial Black" w:cs="Arial Black"/>
          <w:color w:val="646B52" w:themeColor="text2"/>
          <w:szCs w:val="18"/>
          <w:lang w:val="de-CH"/>
        </w:rPr>
        <w:t>ESPORT :</w:t>
      </w:r>
      <w:proofErr w:type="gramEnd"/>
      <w:r w:rsidRPr="00C323CF">
        <w:rPr>
          <w:rFonts w:ascii="Arial Black" w:hAnsi="Arial Black" w:cs="Arial Black"/>
          <w:color w:val="646B52" w:themeColor="text2"/>
          <w:szCs w:val="18"/>
          <w:lang w:val="de-CH"/>
        </w:rPr>
        <w:t xml:space="preserve"> LE ‘‘DACIA SPRING ELECTRIC TOURNAMENT’’</w:t>
      </w:r>
    </w:p>
    <w:p w14:paraId="167542A1" w14:textId="77777777" w:rsidR="00C323CF" w:rsidRPr="00C323CF" w:rsidRDefault="00C323CF" w:rsidP="00C323CF">
      <w:pPr>
        <w:spacing w:after="240"/>
        <w:rPr>
          <w:lang w:val="fr-FR"/>
        </w:rPr>
      </w:pPr>
      <w:r w:rsidRPr="00C323CF">
        <w:rPr>
          <w:lang w:val="fr-FR"/>
        </w:rPr>
        <w:t xml:space="preserve">Pour participer, les joueurs doivent constituer des équipes de trois et sont invités à personnaliser leur voiture avec des items électriques. L’idée ? Montrer qu’il est facile de passer à l’électrique, même pour les gamers. Les équipes s’affronteront ensuite pendant plusieurs matchs. Les joueurs peuvent s’inscrire dès maintenant sur le lien suivant : https://linktr.ee/Daciaspringelectrictournament </w:t>
      </w:r>
    </w:p>
    <w:p w14:paraId="6286C4B1" w14:textId="77777777" w:rsidR="00C323CF" w:rsidRPr="00C323CF" w:rsidRDefault="00C323CF" w:rsidP="00C323CF">
      <w:pPr>
        <w:spacing w:after="240"/>
        <w:rPr>
          <w:lang w:val="fr-FR"/>
        </w:rPr>
      </w:pPr>
      <w:r w:rsidRPr="00C323CF">
        <w:rPr>
          <w:lang w:val="fr-FR"/>
        </w:rPr>
        <w:t>Le tournoi, ouvert à tous du 5 au 24 avril, sera ponctué par 9 rendez-vous dont 4 diffusés et commentés par Rocket Baguette, le collectif officiel français de commentateurs du jeu avec une moyenne de 13 millions de téléspectateurs à travers le monde. Chaque match pourra également être relayé sur les chaînes Twitch des joueurs. À l’issue de la compétition, chacun des membres de l’équipe gagnante remportera un gain d’une valeur monétaire de 5 000 euros plus la possibilité d’un essai exceptionnel de 4 semaines de la Dacia Spring.</w:t>
      </w:r>
    </w:p>
    <w:p w14:paraId="796155EC" w14:textId="77777777" w:rsidR="00C323CF" w:rsidRPr="00C323CF" w:rsidRDefault="00C323CF" w:rsidP="00C323CF">
      <w:pPr>
        <w:spacing w:after="240"/>
        <w:jc w:val="left"/>
        <w:rPr>
          <w:rFonts w:ascii="Arial Black" w:hAnsi="Arial Black" w:cs="Arial Black"/>
          <w:color w:val="646B52" w:themeColor="text2"/>
          <w:szCs w:val="18"/>
          <w:lang w:val="de-CH"/>
        </w:rPr>
      </w:pPr>
      <w:r w:rsidRPr="00C323CF">
        <w:rPr>
          <w:rFonts w:ascii="Arial Black" w:hAnsi="Arial Black" w:cs="Arial Black"/>
          <w:color w:val="646B52" w:themeColor="text2"/>
          <w:szCs w:val="18"/>
          <w:lang w:val="de-CH"/>
        </w:rPr>
        <w:t xml:space="preserve">DACIA SPRING S’INSCRIT DANS LES CODES DU GAMING POUR PARLER DIRECTEMENT AUX JEUNES </w:t>
      </w:r>
    </w:p>
    <w:p w14:paraId="3D3914E2" w14:textId="77777777" w:rsidR="00C323CF" w:rsidRPr="00C323CF" w:rsidRDefault="00C323CF" w:rsidP="00C323CF">
      <w:pPr>
        <w:spacing w:after="240"/>
        <w:rPr>
          <w:lang w:val="fr-FR"/>
        </w:rPr>
      </w:pPr>
      <w:r w:rsidRPr="00C323CF">
        <w:rPr>
          <w:lang w:val="fr-FR"/>
        </w:rPr>
        <w:t>Avec un âge moyen de 36 ans pour les joueurs, les jeux vidéo sont bel et bien devenus un loisir pour toutes les générations et pas uniquement chez les plus jeunes.</w:t>
      </w:r>
    </w:p>
    <w:p w14:paraId="0C8BF6DB" w14:textId="77777777" w:rsidR="00C323CF" w:rsidRPr="00C323CF" w:rsidRDefault="00C323CF" w:rsidP="00C323CF">
      <w:pPr>
        <w:spacing w:after="240"/>
        <w:rPr>
          <w:lang w:val="fr-FR"/>
        </w:rPr>
      </w:pPr>
      <w:r w:rsidRPr="00C323CF">
        <w:rPr>
          <w:lang w:val="fr-FR"/>
        </w:rPr>
        <w:t>Dacia Spring a démocratisé la mobilité électrique. Les premières analyses socio-démographiques sur nos clients montrent une sur-représentation des clientèles plus jeunes. Á titre d’exemple, en France, la part des 18-49 ans dans les acheteurs de Spring est 20% supérieure à celle des autres modèles de Dacia.</w:t>
      </w:r>
    </w:p>
    <w:p w14:paraId="74114ADD" w14:textId="77777777" w:rsidR="00C323CF" w:rsidRPr="00C323CF" w:rsidRDefault="00C323CF" w:rsidP="00C323CF">
      <w:pPr>
        <w:spacing w:after="240"/>
        <w:rPr>
          <w:lang w:val="fr-FR"/>
        </w:rPr>
      </w:pPr>
      <w:r w:rsidRPr="00C323CF">
        <w:rPr>
          <w:lang w:val="fr-FR"/>
        </w:rPr>
        <w:t xml:space="preserve">Une génération novatrice qui porte en elle l’esprit de partage et le travail d’équipe. Ce sont également les valeurs fortes que Dacia partage avec le jeu vidéo Rocket League.  </w:t>
      </w:r>
    </w:p>
    <w:p w14:paraId="5671E98F" w14:textId="77777777" w:rsidR="00C323CF" w:rsidRPr="00C323CF" w:rsidRDefault="00C323CF" w:rsidP="00C323CF">
      <w:pPr>
        <w:spacing w:after="240"/>
        <w:rPr>
          <w:lang w:val="fr-FR"/>
        </w:rPr>
      </w:pPr>
      <w:r w:rsidRPr="00C323CF">
        <w:rPr>
          <w:lang w:val="fr-FR"/>
        </w:rPr>
        <w:t xml:space="preserve">Pour permettre aux joueurs de s’entraîner à ce tournoi, Dacia a également créé la </w:t>
      </w:r>
      <w:proofErr w:type="spellStart"/>
      <w:r w:rsidRPr="00C323CF">
        <w:rPr>
          <w:lang w:val="fr-FR"/>
        </w:rPr>
        <w:t>map</w:t>
      </w:r>
      <w:proofErr w:type="spellEnd"/>
      <w:r w:rsidRPr="00C323CF">
        <w:rPr>
          <w:lang w:val="fr-FR"/>
        </w:rPr>
        <w:t xml:space="preserve"> ‘‘Dacia Spring Electric Challenge’’. Un univers complètement dédié à Dacia Spring que les joueurs peuvent explorer à leur guise tout en essayant de réaliser le meilleur score. Cette </w:t>
      </w:r>
      <w:proofErr w:type="spellStart"/>
      <w:r w:rsidRPr="00C323CF">
        <w:rPr>
          <w:lang w:val="fr-FR"/>
        </w:rPr>
        <w:t>map</w:t>
      </w:r>
      <w:proofErr w:type="spellEnd"/>
      <w:r w:rsidRPr="00C323CF">
        <w:rPr>
          <w:lang w:val="fr-FR"/>
        </w:rPr>
        <w:t xml:space="preserve"> a été imaginée et conçue par deux géants en la matière : le gamer @Lethamyr, influenceur, spécialiste en création de cartes et suivi par plus de 1,4 million de personnes, et le </w:t>
      </w:r>
      <w:proofErr w:type="spellStart"/>
      <w:r w:rsidRPr="00C323CF">
        <w:rPr>
          <w:lang w:val="fr-FR"/>
        </w:rPr>
        <w:t>game</w:t>
      </w:r>
      <w:proofErr w:type="spellEnd"/>
      <w:r w:rsidRPr="00C323CF">
        <w:rPr>
          <w:lang w:val="fr-FR"/>
        </w:rPr>
        <w:t xml:space="preserve"> designer @Gidek, l’un des créateurs de cartes les plus réputés au monde.</w:t>
      </w:r>
    </w:p>
    <w:p w14:paraId="56DE71E2" w14:textId="77777777" w:rsidR="00C323CF" w:rsidRPr="006F55BC" w:rsidRDefault="00C323CF" w:rsidP="00C323CF">
      <w:pPr>
        <w:spacing w:after="240"/>
        <w:jc w:val="left"/>
        <w:rPr>
          <w:rFonts w:ascii="Arial Black" w:hAnsi="Arial Black" w:cs="Arial Black"/>
          <w:color w:val="646B52" w:themeColor="text2"/>
          <w:szCs w:val="18"/>
          <w:lang w:val="fr-FR"/>
        </w:rPr>
      </w:pPr>
      <w:r w:rsidRPr="006F55BC">
        <w:rPr>
          <w:rFonts w:ascii="Arial Black" w:hAnsi="Arial Black" w:cs="Arial Black"/>
          <w:color w:val="646B52" w:themeColor="text2"/>
          <w:szCs w:val="18"/>
          <w:lang w:val="fr-FR"/>
        </w:rPr>
        <w:t>AVEC SPRING, TOUT LE MONDE PEUT PASSER À L’ÉLECTRIQUE</w:t>
      </w:r>
    </w:p>
    <w:p w14:paraId="2B9D12BA" w14:textId="77777777" w:rsidR="00C323CF" w:rsidRPr="00C323CF" w:rsidRDefault="00C323CF" w:rsidP="00C323CF">
      <w:pPr>
        <w:spacing w:after="240"/>
        <w:rPr>
          <w:lang w:val="fr-FR"/>
        </w:rPr>
      </w:pPr>
      <w:r w:rsidRPr="00C323CF">
        <w:rPr>
          <w:lang w:val="fr-FR"/>
        </w:rPr>
        <w:t xml:space="preserve">Un an après son lancement le jour du printemps 2021, et avec déjà plus de 60.000 commandes, Dacia Spring, la citadine 100% électrique, a démocratisé la mobilité électrique. Plébiscitée dans de nombreux pays, Spring a reçu le prestigieux prix européen Best </w:t>
      </w:r>
      <w:proofErr w:type="spellStart"/>
      <w:r w:rsidRPr="00C323CF">
        <w:rPr>
          <w:lang w:val="fr-FR"/>
        </w:rPr>
        <w:t>Buy</w:t>
      </w:r>
      <w:proofErr w:type="spellEnd"/>
      <w:r w:rsidRPr="00C323CF">
        <w:rPr>
          <w:lang w:val="fr-FR"/>
        </w:rPr>
        <w:t xml:space="preserve"> Car of Europe 2022 (Jury international </w:t>
      </w:r>
      <w:proofErr w:type="spellStart"/>
      <w:r w:rsidRPr="00C323CF">
        <w:rPr>
          <w:lang w:val="fr-FR"/>
        </w:rPr>
        <w:t>Autobest</w:t>
      </w:r>
      <w:proofErr w:type="spellEnd"/>
      <w:r w:rsidRPr="00C323CF">
        <w:rPr>
          <w:lang w:val="fr-FR"/>
        </w:rPr>
        <w:t>).</w:t>
      </w:r>
    </w:p>
    <w:p w14:paraId="2548D859" w14:textId="77777777" w:rsidR="00C323CF" w:rsidRPr="00C323CF" w:rsidRDefault="00C323CF" w:rsidP="00C323CF">
      <w:pPr>
        <w:spacing w:after="240"/>
        <w:rPr>
          <w:lang w:val="fr-FR"/>
        </w:rPr>
      </w:pPr>
      <w:r w:rsidRPr="00C323CF">
        <w:rPr>
          <w:lang w:val="fr-FR"/>
        </w:rPr>
        <w:t>Dacia Spring propose un design à la fois SUV et moderne, tout en étant polyvalente et pratique au quotidien, simple aussi bien à l’usage qu’à la recharge. C’est la citadine 100% électrique pour tous.</w:t>
      </w:r>
    </w:p>
    <w:p w14:paraId="07D44609" w14:textId="77777777" w:rsidR="00C323CF" w:rsidRPr="00C323CF" w:rsidRDefault="00C323CF" w:rsidP="00C323CF">
      <w:pPr>
        <w:spacing w:after="240"/>
        <w:rPr>
          <w:lang w:val="fr-FR"/>
        </w:rPr>
      </w:pPr>
      <w:r w:rsidRPr="00C323CF">
        <w:rPr>
          <w:lang w:val="fr-FR"/>
        </w:rPr>
        <w:lastRenderedPageBreak/>
        <w:t>En organisant ce tournoi, Dacia s’adresse directement aux jeunes générations, encore plus sensibilisées aux enjeux de la mobilité durable. Avec Spring, dans les jeux vidéo tout comme dans la vraie vie, la voiture électrique est désormais accessible au plus grand nombre.</w:t>
      </w:r>
    </w:p>
    <w:p w14:paraId="1F3EE236" w14:textId="008C13B4" w:rsidR="00C323CF" w:rsidRPr="00C936B9" w:rsidRDefault="00C323CF" w:rsidP="00C323CF">
      <w:pPr>
        <w:spacing w:after="240"/>
        <w:rPr>
          <w:b/>
          <w:lang w:val="fr-FR"/>
        </w:rPr>
      </w:pPr>
      <w:r w:rsidRPr="00C936B9">
        <w:rPr>
          <w:i/>
          <w:lang w:val="fr-FR"/>
        </w:rPr>
        <w:t xml:space="preserve">« Pour son premier anniversaire, nous souhaitons montrer qu’avec Spring, la mobilité électrique est accessible à tous et en particulier pour la jeune génération. Le </w:t>
      </w:r>
      <w:proofErr w:type="spellStart"/>
      <w:r w:rsidRPr="00C936B9">
        <w:rPr>
          <w:i/>
          <w:lang w:val="fr-FR"/>
        </w:rPr>
        <w:t>esport</w:t>
      </w:r>
      <w:proofErr w:type="spellEnd"/>
      <w:r w:rsidRPr="00C936B9">
        <w:rPr>
          <w:i/>
          <w:lang w:val="fr-FR"/>
        </w:rPr>
        <w:t xml:space="preserve"> et plus globalement les jeux vidéo sont en pleine croissance ; Rocket League est d’ailleurs devenu gratuit et accessible à tous en 2020. Il nous a semblé cohérent de communiquer de façon différente sur les enjeux de l’électrique auprès des jeunes générations. »</w:t>
      </w:r>
      <w:r w:rsidRPr="00C323CF">
        <w:rPr>
          <w:lang w:val="fr-FR"/>
        </w:rPr>
        <w:t xml:space="preserve"> </w:t>
      </w:r>
      <w:r w:rsidRPr="00C936B9">
        <w:rPr>
          <w:b/>
          <w:lang w:val="fr-FR"/>
        </w:rPr>
        <w:t>Valérie Candeiller – Directrice Marketing Communication Dacia</w:t>
      </w:r>
    </w:p>
    <w:p w14:paraId="07D00D5C" w14:textId="77777777" w:rsidR="00C323CF" w:rsidRPr="00C323CF" w:rsidRDefault="00C323CF" w:rsidP="00C323CF">
      <w:pPr>
        <w:spacing w:after="240"/>
        <w:rPr>
          <w:lang w:val="fr-FR"/>
        </w:rPr>
      </w:pPr>
      <w:r w:rsidRPr="00C323CF">
        <w:rPr>
          <w:lang w:val="fr-FR"/>
        </w:rPr>
        <w:t xml:space="preserve">*Twitch : </w:t>
      </w:r>
    </w:p>
    <w:p w14:paraId="5B2E87F2" w14:textId="77777777" w:rsidR="00C323CF" w:rsidRDefault="00C323CF" w:rsidP="00C323CF">
      <w:pPr>
        <w:pStyle w:val="Listenabsatz"/>
        <w:numPr>
          <w:ilvl w:val="0"/>
          <w:numId w:val="7"/>
        </w:numPr>
        <w:spacing w:after="240"/>
        <w:rPr>
          <w:lang w:val="fr-FR"/>
        </w:rPr>
      </w:pPr>
      <w:r w:rsidRPr="00C323CF">
        <w:rPr>
          <w:lang w:val="fr-FR"/>
        </w:rPr>
        <w:t>+ de 20% du contenu de visionnage sur Twitch sont consacrés au esport</w:t>
      </w:r>
    </w:p>
    <w:p w14:paraId="661D8797" w14:textId="77777777" w:rsidR="00C323CF" w:rsidRDefault="00C323CF" w:rsidP="00C323CF">
      <w:pPr>
        <w:pStyle w:val="Listenabsatz"/>
        <w:numPr>
          <w:ilvl w:val="0"/>
          <w:numId w:val="7"/>
        </w:numPr>
        <w:spacing w:after="240"/>
        <w:rPr>
          <w:lang w:val="fr-FR"/>
        </w:rPr>
      </w:pPr>
      <w:r w:rsidRPr="00C323CF">
        <w:rPr>
          <w:lang w:val="fr-FR"/>
        </w:rPr>
        <w:t>5 milliards d’heures de visionnage soit une hausse de 83,1% par rapport à l’année dernière</w:t>
      </w:r>
    </w:p>
    <w:p w14:paraId="35FAD7BE" w14:textId="77777777" w:rsidR="00C323CF" w:rsidRDefault="00C323CF" w:rsidP="00C323CF">
      <w:pPr>
        <w:pStyle w:val="Listenabsatz"/>
        <w:numPr>
          <w:ilvl w:val="0"/>
          <w:numId w:val="7"/>
        </w:numPr>
        <w:spacing w:after="240"/>
        <w:rPr>
          <w:lang w:val="fr-FR"/>
        </w:rPr>
      </w:pPr>
      <w:r w:rsidRPr="00C323CF">
        <w:rPr>
          <w:lang w:val="fr-FR"/>
        </w:rPr>
        <w:t>Une part de marché du live de 67,6%</w:t>
      </w:r>
    </w:p>
    <w:p w14:paraId="20ADF24B" w14:textId="77777777" w:rsidR="00C323CF" w:rsidRDefault="00C323CF" w:rsidP="00C323CF">
      <w:pPr>
        <w:pStyle w:val="Listenabsatz"/>
        <w:numPr>
          <w:ilvl w:val="0"/>
          <w:numId w:val="7"/>
        </w:numPr>
        <w:spacing w:after="240"/>
        <w:rPr>
          <w:lang w:val="fr-FR"/>
        </w:rPr>
      </w:pPr>
      <w:r w:rsidRPr="00C323CF">
        <w:rPr>
          <w:lang w:val="fr-FR"/>
        </w:rPr>
        <w:t>Augmentation de 62,7% du temps de visionnage (2 heures par jour)</w:t>
      </w:r>
    </w:p>
    <w:p w14:paraId="4EF43014" w14:textId="77777777" w:rsidR="00C323CF" w:rsidRDefault="00C323CF" w:rsidP="00C323CF">
      <w:pPr>
        <w:pStyle w:val="Listenabsatz"/>
        <w:numPr>
          <w:ilvl w:val="0"/>
          <w:numId w:val="7"/>
        </w:numPr>
        <w:spacing w:after="240"/>
        <w:rPr>
          <w:lang w:val="fr-FR"/>
        </w:rPr>
      </w:pPr>
      <w:r w:rsidRPr="00C323CF">
        <w:rPr>
          <w:lang w:val="fr-FR"/>
        </w:rPr>
        <w:t>+ de la moitié des utilisateurs sont âgés de 18 à 24 ans</w:t>
      </w:r>
    </w:p>
    <w:p w14:paraId="155A3FBD" w14:textId="179F2251" w:rsidR="00C323CF" w:rsidRPr="00C323CF" w:rsidRDefault="00C323CF" w:rsidP="00C323CF">
      <w:pPr>
        <w:pStyle w:val="Listenabsatz"/>
        <w:numPr>
          <w:ilvl w:val="0"/>
          <w:numId w:val="7"/>
        </w:numPr>
        <w:spacing w:after="240"/>
        <w:rPr>
          <w:lang w:val="fr-FR"/>
        </w:rPr>
      </w:pPr>
      <w:r w:rsidRPr="00C323CF">
        <w:rPr>
          <w:lang w:val="fr-FR"/>
        </w:rPr>
        <w:t>Twitch : La plateforme de streaming de tous les records (influence4you.com)</w:t>
      </w:r>
    </w:p>
    <w:p w14:paraId="1FE7920A" w14:textId="77777777" w:rsidR="00C323CF" w:rsidRPr="00C323CF" w:rsidRDefault="00C323CF" w:rsidP="00C323CF">
      <w:pPr>
        <w:spacing w:after="240"/>
        <w:rPr>
          <w:lang w:val="fr-FR"/>
        </w:rPr>
      </w:pPr>
      <w:r w:rsidRPr="00C323CF">
        <w:rPr>
          <w:lang w:val="fr-FR"/>
        </w:rPr>
        <w:t>*Sources Dacia Spring : GWI-G5</w:t>
      </w:r>
    </w:p>
    <w:p w14:paraId="23CBA527" w14:textId="32A31A2E" w:rsidR="00157803" w:rsidRDefault="00157803">
      <w:pPr>
        <w:spacing w:after="160" w:line="259" w:lineRule="auto"/>
        <w:jc w:val="left"/>
      </w:pPr>
    </w:p>
    <w:p w14:paraId="363019FF" w14:textId="77777777" w:rsidR="006F55BC" w:rsidRDefault="006F55BC">
      <w:pPr>
        <w:spacing w:after="160" w:line="259" w:lineRule="auto"/>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216E40" w14:paraId="57CB0C8B" w14:textId="77777777" w:rsidTr="00092407">
        <w:trPr>
          <w:trHeight w:hRule="exact" w:val="454"/>
        </w:trPr>
        <w:tc>
          <w:tcPr>
            <w:tcW w:w="10546" w:type="dxa"/>
            <w:gridSpan w:val="2"/>
          </w:tcPr>
          <w:p w14:paraId="646D7FC1" w14:textId="35AAB823" w:rsidR="003859D0" w:rsidRPr="00216E40" w:rsidRDefault="003859D0" w:rsidP="00092407">
            <w:pPr>
              <w:jc w:val="left"/>
              <w:rPr>
                <w:rFonts w:ascii="Arial Black" w:hAnsi="Arial Black" w:cs="Arial Black"/>
                <w:caps/>
                <w:color w:val="646B52" w:themeColor="text2"/>
                <w:szCs w:val="18"/>
                <w:lang w:val="fr-FR"/>
              </w:rPr>
            </w:pPr>
            <w:r w:rsidRPr="00216E40">
              <w:rPr>
                <w:rFonts w:ascii="Arial Black" w:hAnsi="Arial Black"/>
                <w:caps/>
                <w:color w:val="646B52" w:themeColor="text2"/>
                <w:lang w:val="fr-FR"/>
              </w:rPr>
              <w:t>CONTACTS MÉDIAS:</w:t>
            </w:r>
          </w:p>
        </w:tc>
      </w:tr>
      <w:tr w:rsidR="003859D0" w:rsidRPr="00216E40" w14:paraId="1CD63996" w14:textId="77777777" w:rsidTr="00092407">
        <w:trPr>
          <w:gridAfter w:val="1"/>
          <w:wAfter w:w="5726" w:type="dxa"/>
        </w:trPr>
        <w:tc>
          <w:tcPr>
            <w:tcW w:w="4820" w:type="dxa"/>
          </w:tcPr>
          <w:p w14:paraId="23AD0CE2" w14:textId="77777777" w:rsidR="003859D0" w:rsidRPr="00216E40" w:rsidRDefault="003859D0" w:rsidP="00092407">
            <w:pPr>
              <w:suppressAutoHyphens/>
              <w:autoSpaceDE w:val="0"/>
              <w:autoSpaceDN w:val="0"/>
              <w:adjustRightInd w:val="0"/>
              <w:spacing w:before="120" w:after="120"/>
              <w:rPr>
                <w:rFonts w:ascii="Arial" w:eastAsia="Times New Roman" w:hAnsi="Arial" w:cs="Arial"/>
                <w:b/>
                <w:szCs w:val="18"/>
                <w:lang w:val="fr-FR"/>
              </w:rPr>
            </w:pPr>
            <w:r w:rsidRPr="00216E40">
              <w:rPr>
                <w:rFonts w:ascii="Arial" w:hAnsi="Arial"/>
                <w:b/>
                <w:color w:val="646B52" w:themeColor="text2"/>
                <w:lang w:val="fr-FR"/>
              </w:rPr>
              <w:t>Karin</w:t>
            </w:r>
            <w:r w:rsidRPr="00216E40">
              <w:rPr>
                <w:rFonts w:ascii="Arial" w:hAnsi="Arial"/>
                <w:b/>
                <w:lang w:val="fr-FR"/>
              </w:rPr>
              <w:t xml:space="preserve"> </w:t>
            </w:r>
            <w:r w:rsidRPr="00216E40">
              <w:rPr>
                <w:rFonts w:ascii="Arial" w:hAnsi="Arial"/>
                <w:b/>
                <w:color w:val="646B52" w:themeColor="text2"/>
                <w:lang w:val="fr-FR"/>
              </w:rPr>
              <w:t>Kirchner</w:t>
            </w:r>
          </w:p>
          <w:p w14:paraId="40D41284" w14:textId="77777777" w:rsidR="003859D0" w:rsidRPr="00216E40" w:rsidRDefault="003859D0" w:rsidP="00092407">
            <w:pPr>
              <w:suppressAutoHyphens/>
              <w:autoSpaceDE w:val="0"/>
              <w:autoSpaceDN w:val="0"/>
              <w:adjustRightInd w:val="0"/>
              <w:spacing w:before="120" w:after="120"/>
              <w:rPr>
                <w:rFonts w:ascii="Arial" w:eastAsia="Times New Roman" w:hAnsi="Arial" w:cs="Arial"/>
                <w:bCs/>
                <w:szCs w:val="18"/>
                <w:lang w:val="fr-FR"/>
              </w:rPr>
            </w:pPr>
            <w:r w:rsidRPr="00216E40">
              <w:rPr>
                <w:rFonts w:ascii="Arial" w:hAnsi="Arial"/>
                <w:lang w:val="fr-FR"/>
              </w:rPr>
              <w:t>Directrice de la communication</w:t>
            </w:r>
          </w:p>
          <w:p w14:paraId="22D738AF" w14:textId="77777777" w:rsidR="003859D0" w:rsidRPr="002E6EE0" w:rsidRDefault="00C936B9" w:rsidP="00092407">
            <w:pPr>
              <w:suppressAutoHyphens/>
              <w:autoSpaceDE w:val="0"/>
              <w:autoSpaceDN w:val="0"/>
              <w:adjustRightInd w:val="0"/>
              <w:spacing w:before="120" w:after="120"/>
              <w:rPr>
                <w:rFonts w:ascii="Arial" w:eastAsia="Calibri" w:hAnsi="Arial" w:cs="Arial"/>
                <w:color w:val="000000"/>
                <w:szCs w:val="18"/>
                <w:lang w:val="de-CH"/>
              </w:rPr>
            </w:pPr>
            <w:hyperlink r:id="rId12" w:history="1">
              <w:r w:rsidR="001432AA" w:rsidRPr="00157803">
                <w:rPr>
                  <w:rFonts w:ascii="Arial" w:hAnsi="Arial"/>
                  <w:color w:val="646B52" w:themeColor="hyperlink"/>
                  <w:u w:val="single"/>
                </w:rPr>
                <w:t>karin.kirchne</w:t>
              </w:r>
              <w:r w:rsidR="001432AA" w:rsidRPr="002E6EE0">
                <w:rPr>
                  <w:rFonts w:ascii="Arial" w:hAnsi="Arial"/>
                  <w:color w:val="646B52" w:themeColor="hyperlink"/>
                  <w:u w:val="single"/>
                  <w:lang w:val="de-CH"/>
                </w:rPr>
                <w:t>r@renault.com</w:t>
              </w:r>
            </w:hyperlink>
            <w:r w:rsidR="001432AA" w:rsidRPr="002E6EE0">
              <w:rPr>
                <w:rFonts w:ascii="Arial" w:hAnsi="Arial"/>
                <w:lang w:val="de-CH"/>
              </w:rPr>
              <w:t xml:space="preserve"> – 044 777 02 48</w:t>
            </w:r>
          </w:p>
          <w:p w14:paraId="35A6462D" w14:textId="77777777" w:rsidR="003859D0" w:rsidRPr="002E6EE0"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7777777" w:rsidR="003859D0" w:rsidRPr="002E6EE0" w:rsidRDefault="003859D0" w:rsidP="00092407">
            <w:pPr>
              <w:suppressAutoHyphens/>
              <w:autoSpaceDE w:val="0"/>
              <w:autoSpaceDN w:val="0"/>
              <w:adjustRightInd w:val="0"/>
              <w:spacing w:before="120" w:after="120"/>
              <w:rPr>
                <w:rFonts w:ascii="Arial" w:eastAsia="Times New Roman" w:hAnsi="Arial" w:cs="Arial"/>
                <w:b/>
                <w:szCs w:val="18"/>
                <w:lang w:val="de-CH"/>
              </w:rPr>
            </w:pPr>
            <w:r w:rsidRPr="002E6EE0">
              <w:rPr>
                <w:rFonts w:ascii="Arial" w:hAnsi="Arial"/>
                <w:b/>
                <w:color w:val="646B52" w:themeColor="text2"/>
                <w:lang w:val="de-CH"/>
              </w:rPr>
              <w:t>Maryse</w:t>
            </w:r>
            <w:r w:rsidRPr="002E6EE0">
              <w:rPr>
                <w:rFonts w:ascii="Arial" w:hAnsi="Arial"/>
                <w:b/>
                <w:lang w:val="de-CH"/>
              </w:rPr>
              <w:t xml:space="preserve"> </w:t>
            </w:r>
            <w:r w:rsidRPr="002E6EE0">
              <w:rPr>
                <w:rFonts w:ascii="Arial" w:hAnsi="Arial"/>
                <w:b/>
                <w:color w:val="646B52" w:themeColor="text2"/>
                <w:lang w:val="de-CH"/>
              </w:rPr>
              <w:t>Lüchtenborg</w:t>
            </w:r>
          </w:p>
          <w:p w14:paraId="722E9170" w14:textId="77777777" w:rsidR="003859D0" w:rsidRPr="00216E40" w:rsidRDefault="003859D0" w:rsidP="00092407">
            <w:pPr>
              <w:suppressAutoHyphens/>
              <w:autoSpaceDE w:val="0"/>
              <w:autoSpaceDN w:val="0"/>
              <w:adjustRightInd w:val="0"/>
              <w:spacing w:before="120" w:after="120"/>
              <w:rPr>
                <w:rFonts w:ascii="Arial" w:eastAsia="Times New Roman" w:hAnsi="Arial" w:cs="Arial"/>
                <w:bCs/>
                <w:szCs w:val="18"/>
                <w:lang w:val="fr-FR"/>
              </w:rPr>
            </w:pPr>
            <w:r w:rsidRPr="00216E40">
              <w:rPr>
                <w:rFonts w:ascii="Arial" w:hAnsi="Arial"/>
                <w:lang w:val="fr-FR"/>
              </w:rPr>
              <w:t>Attachée de communication</w:t>
            </w:r>
          </w:p>
          <w:p w14:paraId="7F8E6FE4" w14:textId="77777777" w:rsidR="003859D0" w:rsidRPr="00216E40" w:rsidRDefault="00C936B9" w:rsidP="00092407">
            <w:pPr>
              <w:suppressAutoHyphens/>
              <w:autoSpaceDE w:val="0"/>
              <w:autoSpaceDN w:val="0"/>
              <w:adjustRightInd w:val="0"/>
              <w:spacing w:before="120" w:after="120"/>
              <w:rPr>
                <w:rFonts w:ascii="Arial" w:eastAsia="Times New Roman" w:hAnsi="Arial" w:cs="Arial"/>
                <w:bCs/>
                <w:szCs w:val="18"/>
                <w:lang w:val="fr-FR"/>
              </w:rPr>
            </w:pPr>
            <w:hyperlink r:id="rId13" w:history="1">
              <w:r w:rsidR="001432AA" w:rsidRPr="00216E40">
                <w:rPr>
                  <w:rFonts w:ascii="Arial" w:hAnsi="Arial"/>
                  <w:color w:val="646B52" w:themeColor="hyperlink"/>
                  <w:u w:val="single"/>
                  <w:lang w:val="fr-FR"/>
                </w:rPr>
                <w:t>maryse.luechtenborg@renault.com</w:t>
              </w:r>
            </w:hyperlink>
            <w:r w:rsidR="001432AA" w:rsidRPr="00216E40">
              <w:rPr>
                <w:rFonts w:ascii="Arial" w:hAnsi="Arial"/>
                <w:lang w:val="fr-FR"/>
              </w:rPr>
              <w:t xml:space="preserve"> – 044 777 02 26</w:t>
            </w:r>
          </w:p>
          <w:p w14:paraId="166787ED" w14:textId="77777777" w:rsidR="003859D0" w:rsidRPr="00216E40" w:rsidRDefault="003859D0" w:rsidP="00092407">
            <w:pPr>
              <w:rPr>
                <w:szCs w:val="18"/>
                <w:lang w:val="fr-FR"/>
              </w:rPr>
            </w:pPr>
          </w:p>
        </w:tc>
      </w:tr>
    </w:tbl>
    <w:tbl>
      <w:tblPr>
        <w:tblStyle w:val="Tabellenraster"/>
        <w:tblpPr w:vertAnchor="page" w:horzAnchor="margin" w:tblpY="13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3859D0" w:rsidRPr="00216E40" w14:paraId="77DF3329" w14:textId="77777777" w:rsidTr="00092407">
        <w:trPr>
          <w:trHeight w:val="1245"/>
        </w:trPr>
        <w:tc>
          <w:tcPr>
            <w:tcW w:w="10536" w:type="dxa"/>
          </w:tcPr>
          <w:p w14:paraId="32C1FD88" w14:textId="77777777" w:rsidR="003859D0" w:rsidRPr="00216E40" w:rsidRDefault="003859D0" w:rsidP="00092407">
            <w:pPr>
              <w:rPr>
                <w:rFonts w:ascii="Arial" w:hAnsi="Arial" w:cs="Arial"/>
                <w:i/>
                <w:iCs/>
                <w:color w:val="646B52" w:themeColor="text2"/>
                <w:szCs w:val="18"/>
                <w:lang w:val="fr-FR"/>
              </w:rPr>
            </w:pPr>
            <w:r w:rsidRPr="00216E40">
              <w:rPr>
                <w:rFonts w:ascii="Arial" w:hAnsi="Arial"/>
                <w:i/>
                <w:color w:val="646B52" w:themeColor="text2"/>
                <w:lang w:val="fr-FR"/>
              </w:rPr>
              <w:t>.</w:t>
            </w:r>
          </w:p>
          <w:p w14:paraId="57282884" w14:textId="77777777" w:rsidR="003859D0" w:rsidRPr="00216E40" w:rsidRDefault="003859D0" w:rsidP="00092407">
            <w:pPr>
              <w:autoSpaceDE w:val="0"/>
              <w:autoSpaceDN w:val="0"/>
              <w:adjustRightInd w:val="0"/>
              <w:rPr>
                <w:rFonts w:ascii="Arial" w:hAnsi="Arial" w:cs="Arial"/>
                <w:b/>
                <w:bCs/>
                <w:color w:val="000000"/>
                <w:spacing w:val="20"/>
                <w:szCs w:val="18"/>
                <w:lang w:val="fr-FR"/>
              </w:rPr>
            </w:pPr>
            <w:r w:rsidRPr="00216E40">
              <w:rPr>
                <w:rFonts w:ascii="Arial Black" w:hAnsi="Arial Black"/>
                <w:i/>
                <w:caps/>
                <w:color w:val="646B52" w:themeColor="text2"/>
                <w:lang w:val="fr-FR"/>
              </w:rPr>
              <w:t>À PROPOS DE DACIA:</w:t>
            </w:r>
            <w:r w:rsidRPr="00216E40">
              <w:rPr>
                <w:rFonts w:ascii="Arial" w:hAnsi="Arial"/>
                <w:b/>
                <w:color w:val="000000"/>
                <w:lang w:val="fr-FR"/>
              </w:rPr>
              <w:t xml:space="preserve"> </w:t>
            </w:r>
          </w:p>
          <w:p w14:paraId="2BCBBD92" w14:textId="77777777" w:rsidR="00EA7C37" w:rsidRPr="00EA7C37" w:rsidRDefault="00EA7C37" w:rsidP="00EA7C37">
            <w:pPr>
              <w:rPr>
                <w:rFonts w:ascii="Arial" w:hAnsi="Arial"/>
                <w:i/>
                <w:color w:val="646B52" w:themeColor="text2"/>
                <w:lang w:val="fr-FR"/>
              </w:rPr>
            </w:pPr>
            <w:r w:rsidRPr="00EA7C37">
              <w:rPr>
                <w:rFonts w:ascii="Arial" w:hAnsi="Arial"/>
                <w:i/>
                <w:color w:val="646B52" w:themeColor="text2"/>
                <w:lang w:val="fr-FR"/>
              </w:rPr>
              <w:t>Dacia est constructeur automobile depuis 1968. Depuis 2004, la marque offre le meilleur rapport qualité-prix du marché en Europe et dans les pays méditerranéens. Dacia redéfinit sans cesse ce qui est essentiel et s’impose en précurseur lorsqu’il s’agit de créer des véhicules fiables, simples et polyvalents correspondant au mode de vie de ses clients.</w:t>
            </w:r>
          </w:p>
          <w:p w14:paraId="3B25DD1D" w14:textId="77777777" w:rsidR="00EA7C37" w:rsidRDefault="00EA7C37" w:rsidP="00EA7C37">
            <w:pPr>
              <w:rPr>
                <w:rFonts w:ascii="Arial" w:hAnsi="Arial"/>
                <w:i/>
                <w:color w:val="646B52" w:themeColor="text2"/>
                <w:lang w:val="fr-FR"/>
              </w:rPr>
            </w:pPr>
          </w:p>
          <w:p w14:paraId="42346321" w14:textId="5035CDD2" w:rsidR="00EA7C37" w:rsidRPr="00EA7C37" w:rsidRDefault="00EA7C37" w:rsidP="00EA7C37">
            <w:pPr>
              <w:rPr>
                <w:rFonts w:ascii="Arial" w:hAnsi="Arial"/>
                <w:i/>
                <w:color w:val="646B52" w:themeColor="text2"/>
                <w:lang w:val="fr-FR"/>
              </w:rPr>
            </w:pPr>
            <w:r w:rsidRPr="00EA7C37">
              <w:rPr>
                <w:rFonts w:ascii="Arial" w:hAnsi="Arial"/>
                <w:i/>
                <w:color w:val="646B52" w:themeColor="text2"/>
                <w:lang w:val="fr-FR"/>
              </w:rPr>
              <w:t xml:space="preserve">Grâce à ces valeurs, les modèles Dacia sont devenus des références en matière de mobilité abordable : avec Logan, la voiture neuve au prix d’une occasion. Avec </w:t>
            </w:r>
            <w:proofErr w:type="spellStart"/>
            <w:r w:rsidRPr="00EA7C37">
              <w:rPr>
                <w:rFonts w:ascii="Arial" w:hAnsi="Arial"/>
                <w:i/>
                <w:color w:val="646B52" w:themeColor="text2"/>
                <w:lang w:val="fr-FR"/>
              </w:rPr>
              <w:t>Sandero</w:t>
            </w:r>
            <w:proofErr w:type="spellEnd"/>
            <w:r w:rsidRPr="00EA7C37">
              <w:rPr>
                <w:rFonts w:ascii="Arial" w:hAnsi="Arial"/>
                <w:i/>
                <w:color w:val="646B52" w:themeColor="text2"/>
                <w:lang w:val="fr-FR"/>
              </w:rPr>
              <w:t>, la voiture la plus vendue sur le marché européen des clients particuliers. Avec Duster, le premier SUV abordable. Et avec Spring, le précurseur de l’électromobilité abordable en Europe.</w:t>
            </w:r>
          </w:p>
          <w:p w14:paraId="7B99A402" w14:textId="77777777" w:rsidR="00EA7C37" w:rsidRDefault="00EA7C37" w:rsidP="00EA7C37">
            <w:pPr>
              <w:rPr>
                <w:rFonts w:ascii="Arial" w:hAnsi="Arial"/>
                <w:i/>
                <w:color w:val="646B52" w:themeColor="text2"/>
                <w:lang w:val="fr-FR"/>
              </w:rPr>
            </w:pPr>
          </w:p>
          <w:p w14:paraId="6ECBC1B3" w14:textId="58060FD1" w:rsidR="00EA7C37" w:rsidRPr="00EA7C37" w:rsidRDefault="00EA7C37" w:rsidP="00EA7C37">
            <w:pPr>
              <w:rPr>
                <w:rFonts w:ascii="Arial" w:hAnsi="Arial"/>
                <w:i/>
                <w:color w:val="646B52" w:themeColor="text2"/>
                <w:lang w:val="fr-FR"/>
              </w:rPr>
            </w:pPr>
            <w:r w:rsidRPr="00EA7C37">
              <w:rPr>
                <w:rFonts w:ascii="Arial" w:hAnsi="Arial"/>
                <w:i/>
                <w:color w:val="646B52" w:themeColor="text2"/>
                <w:lang w:val="fr-FR"/>
              </w:rPr>
              <w:t>Dacia est une marque du Groupe Renault et est présente dans 44 pays. Dacia a vendu plus de 7,5 millions de véhicules depuis 2004.</w:t>
            </w:r>
          </w:p>
          <w:p w14:paraId="19D2F2A1" w14:textId="77777777" w:rsidR="00EA7C37" w:rsidRPr="00EA7C37" w:rsidRDefault="00EA7C37" w:rsidP="00EA7C37">
            <w:pPr>
              <w:rPr>
                <w:rFonts w:ascii="Arial" w:hAnsi="Arial"/>
                <w:i/>
                <w:color w:val="646B52" w:themeColor="text2"/>
                <w:lang w:val="fr-FR"/>
              </w:rPr>
            </w:pPr>
          </w:p>
          <w:p w14:paraId="49BE8DEE" w14:textId="67DB02C4" w:rsidR="00EA7C37" w:rsidRPr="00216E40" w:rsidRDefault="00EA7C37" w:rsidP="00EA7C37">
            <w:pPr>
              <w:rPr>
                <w:rFonts w:ascii="Arial" w:hAnsi="Arial" w:cs="Arial"/>
                <w:i/>
                <w:iCs/>
                <w:color w:val="646B52" w:themeColor="text2"/>
                <w:szCs w:val="18"/>
                <w:lang w:val="fr-FR"/>
              </w:rPr>
            </w:pPr>
            <w:r w:rsidRPr="00EA7C37">
              <w:rPr>
                <w:rFonts w:ascii="Arial" w:hAnsi="Arial"/>
                <w:i/>
                <w:color w:val="646B52" w:themeColor="text2"/>
                <w:lang w:val="fr-FR"/>
              </w:rPr>
              <w:t xml:space="preserve">Présente en Suisse depuis 2005, la marque Dacia est importée et commercialisée par Renault Suisse SA. En 2021, 6'385 nouvelles voitures particulières et véhicules utilitaires légers Dacia ont été immatriculés en Suisse. Les best-sellers de la marque sont </w:t>
            </w:r>
            <w:proofErr w:type="spellStart"/>
            <w:r w:rsidRPr="00EA7C37">
              <w:rPr>
                <w:rFonts w:ascii="Arial" w:hAnsi="Arial"/>
                <w:i/>
                <w:color w:val="646B52" w:themeColor="text2"/>
                <w:lang w:val="fr-FR"/>
              </w:rPr>
              <w:t>Sandero</w:t>
            </w:r>
            <w:proofErr w:type="spellEnd"/>
            <w:r w:rsidRPr="00EA7C37">
              <w:rPr>
                <w:rFonts w:ascii="Arial" w:hAnsi="Arial"/>
                <w:i/>
                <w:color w:val="646B52" w:themeColor="text2"/>
                <w:lang w:val="fr-FR"/>
              </w:rPr>
              <w:t xml:space="preserve"> et Duster. Le premier véhicule électrique de la marque, Dacia Spring, est arrivé sur le marché en 2021. Le réseau de distribution </w:t>
            </w:r>
            <w:r w:rsidRPr="00EA7C37">
              <w:rPr>
                <w:rFonts w:ascii="Arial" w:hAnsi="Arial"/>
                <w:i/>
                <w:color w:val="646B52" w:themeColor="text2"/>
                <w:lang w:val="fr-FR"/>
              </w:rPr>
              <w:lastRenderedPageBreak/>
              <w:t>évolue continuellement et compte désormais 102 partenaires qui proposent les produits et services de la marque dans 119 points de vente.</w:t>
            </w:r>
          </w:p>
          <w:p w14:paraId="76320463" w14:textId="087EC0B6" w:rsidR="003859D0" w:rsidRPr="00216E40" w:rsidRDefault="003859D0" w:rsidP="00603C57">
            <w:pPr>
              <w:rPr>
                <w:rFonts w:ascii="Arial" w:hAnsi="Arial" w:cs="Arial"/>
                <w:i/>
                <w:iCs/>
                <w:color w:val="646B52" w:themeColor="text2"/>
                <w:szCs w:val="18"/>
                <w:lang w:val="fr-FR"/>
              </w:rPr>
            </w:pPr>
          </w:p>
        </w:tc>
      </w:tr>
    </w:tbl>
    <w:p w14:paraId="18458F79" w14:textId="77777777" w:rsidR="00B71AEB" w:rsidRPr="005E76BC" w:rsidRDefault="00B71AEB" w:rsidP="00B71AEB">
      <w:pPr>
        <w:spacing w:before="120"/>
        <w:rPr>
          <w:rFonts w:ascii="Arial" w:eastAsia="Renault Group" w:hAnsi="Arial" w:cs="Arial"/>
          <w:bCs/>
          <w:color w:val="988C7F"/>
          <w:lang w:val="fr-FR"/>
        </w:rPr>
      </w:pPr>
      <w:r w:rsidRPr="005E76BC">
        <w:rPr>
          <w:rFonts w:ascii="Arial" w:eastAsia="Renault Group" w:hAnsi="Arial" w:cs="Arial"/>
          <w:bCs/>
          <w:lang w:val="fr-FR"/>
        </w:rPr>
        <w:lastRenderedPageBreak/>
        <w:t xml:space="preserve">Retrouvez plus d’informations sur notre </w:t>
      </w:r>
      <w:hyperlink r:id="rId14" w:history="1">
        <w:r w:rsidRPr="005E76BC">
          <w:rPr>
            <w:rFonts w:ascii="Arial" w:eastAsia="Renault Group" w:hAnsi="Arial" w:cs="Arial"/>
            <w:bCs/>
            <w:color w:val="988C7F"/>
            <w:u w:val="single"/>
            <w:lang w:val="fr-FR"/>
          </w:rPr>
          <w:t>site médias</w:t>
        </w:r>
      </w:hyperlink>
      <w:r w:rsidRPr="005E76BC">
        <w:rPr>
          <w:rFonts w:ascii="Arial" w:eastAsia="Renault Group" w:hAnsi="Arial" w:cs="Arial"/>
          <w:bCs/>
          <w:color w:val="988C7F"/>
          <w:u w:val="single"/>
          <w:lang w:val="fr-FR"/>
        </w:rPr>
        <w:t>.</w:t>
      </w:r>
    </w:p>
    <w:p w14:paraId="618040E5" w14:textId="1F05DC8B" w:rsidR="008A5B27" w:rsidRPr="00216E40" w:rsidRDefault="008A5B27" w:rsidP="003859D0">
      <w:pPr>
        <w:spacing w:after="160" w:line="259" w:lineRule="auto"/>
        <w:jc w:val="left"/>
        <w:rPr>
          <w:lang w:val="fr-FR"/>
        </w:rPr>
      </w:pPr>
    </w:p>
    <w:sectPr w:rsidR="008A5B27" w:rsidRPr="00216E40" w:rsidSect="00A57FCD">
      <w:headerReference w:type="default" r:id="rId15"/>
      <w:headerReference w:type="first" r:id="rId16"/>
      <w:pgSz w:w="11906" w:h="16838" w:code="9"/>
      <w:pgMar w:top="3261"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A12B" w14:textId="77777777" w:rsidR="00053D28" w:rsidRDefault="00053D28" w:rsidP="00D8261F">
      <w:r>
        <w:separator/>
      </w:r>
    </w:p>
  </w:endnote>
  <w:endnote w:type="continuationSeparator" w:id="0">
    <w:p w14:paraId="7DFF4267" w14:textId="77777777" w:rsidR="00053D28" w:rsidRDefault="00053D28"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CB8CFD30-0C40-45C1-86AA-F3F8AFF6E3CE}"/>
    <w:embedBold r:id="rId2" w:subsetted="1" w:fontKey="{48BA2FE4-D9B4-4B36-A6C5-5213106978E7}"/>
    <w:embedItalic r:id="rId3" w:subsetted="1" w:fontKey="{EE122554-AC52-43FC-B8A3-21DAF734BD27}"/>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A66E" w14:textId="77777777" w:rsidR="00053D28" w:rsidRDefault="00053D28" w:rsidP="00D8261F">
      <w:r>
        <w:separator/>
      </w:r>
    </w:p>
  </w:footnote>
  <w:footnote w:type="continuationSeparator" w:id="0">
    <w:p w14:paraId="75E55033" w14:textId="77777777" w:rsidR="00053D28" w:rsidRDefault="00053D28"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7216"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4C800" id="Freeform 5" o:spid="_x0000_s1026" style="position:absolute;margin-left:0;margin-top:125.25pt;width:61.75pt;height:5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49024"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FA774" id="Freeform 5" o:spid="_x0000_s1026" style="position:absolute;margin-left:-41.55pt;margin-top:127.35pt;width:61.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44"/>
    <w:multiLevelType w:val="hybridMultilevel"/>
    <w:tmpl w:val="0908CF7C"/>
    <w:lvl w:ilvl="0" w:tplc="A21A31C4">
      <w:start w:val="1"/>
      <w:numFmt w:val="bullet"/>
      <w:lvlText w:val="-"/>
      <w:lvlJc w:val="left"/>
      <w:pPr>
        <w:ind w:left="720" w:hanging="360"/>
      </w:pPr>
      <w:rPr>
        <w:rFonts w:ascii="Segoe UI" w:hAnsi="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F33B05"/>
    <w:multiLevelType w:val="hybridMultilevel"/>
    <w:tmpl w:val="C3148C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48D4609"/>
    <w:multiLevelType w:val="hybridMultilevel"/>
    <w:tmpl w:val="0FB0467E"/>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924E6"/>
    <w:multiLevelType w:val="hybridMultilevel"/>
    <w:tmpl w:val="0D2EE49A"/>
    <w:lvl w:ilvl="0" w:tplc="54C2020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20E59"/>
    <w:rsid w:val="00031CAD"/>
    <w:rsid w:val="00032753"/>
    <w:rsid w:val="00036AF9"/>
    <w:rsid w:val="00043981"/>
    <w:rsid w:val="00043D4D"/>
    <w:rsid w:val="00050869"/>
    <w:rsid w:val="00053D28"/>
    <w:rsid w:val="0007366E"/>
    <w:rsid w:val="00081329"/>
    <w:rsid w:val="000858B5"/>
    <w:rsid w:val="000927B0"/>
    <w:rsid w:val="00094C5E"/>
    <w:rsid w:val="000A07B7"/>
    <w:rsid w:val="000A24C8"/>
    <w:rsid w:val="000B231D"/>
    <w:rsid w:val="000B4B83"/>
    <w:rsid w:val="000B60DE"/>
    <w:rsid w:val="000D2C16"/>
    <w:rsid w:val="00100C57"/>
    <w:rsid w:val="001019D3"/>
    <w:rsid w:val="001027C6"/>
    <w:rsid w:val="001035DC"/>
    <w:rsid w:val="00103E57"/>
    <w:rsid w:val="00125F43"/>
    <w:rsid w:val="0013184A"/>
    <w:rsid w:val="00135C25"/>
    <w:rsid w:val="00136FEA"/>
    <w:rsid w:val="001432AA"/>
    <w:rsid w:val="00157803"/>
    <w:rsid w:val="0017571B"/>
    <w:rsid w:val="00187BD8"/>
    <w:rsid w:val="0019069E"/>
    <w:rsid w:val="001956CE"/>
    <w:rsid w:val="001A241A"/>
    <w:rsid w:val="001A2C43"/>
    <w:rsid w:val="001A30EA"/>
    <w:rsid w:val="001A4D93"/>
    <w:rsid w:val="001A51E2"/>
    <w:rsid w:val="001B7081"/>
    <w:rsid w:val="001C0B4A"/>
    <w:rsid w:val="001C7829"/>
    <w:rsid w:val="001D56F6"/>
    <w:rsid w:val="001D6CC9"/>
    <w:rsid w:val="001D770D"/>
    <w:rsid w:val="001E037D"/>
    <w:rsid w:val="001E520F"/>
    <w:rsid w:val="001F0AFC"/>
    <w:rsid w:val="00201E60"/>
    <w:rsid w:val="0020211F"/>
    <w:rsid w:val="00203DC6"/>
    <w:rsid w:val="00206FD8"/>
    <w:rsid w:val="0021565F"/>
    <w:rsid w:val="00216E40"/>
    <w:rsid w:val="002218A1"/>
    <w:rsid w:val="00221CBC"/>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577C"/>
    <w:rsid w:val="002B658A"/>
    <w:rsid w:val="002C0C06"/>
    <w:rsid w:val="002E337B"/>
    <w:rsid w:val="002E5A32"/>
    <w:rsid w:val="002E6EE0"/>
    <w:rsid w:val="002E730F"/>
    <w:rsid w:val="002E7D88"/>
    <w:rsid w:val="002F3E0F"/>
    <w:rsid w:val="00302C7E"/>
    <w:rsid w:val="003054B4"/>
    <w:rsid w:val="003060E8"/>
    <w:rsid w:val="00314521"/>
    <w:rsid w:val="0031556F"/>
    <w:rsid w:val="00316710"/>
    <w:rsid w:val="00322E80"/>
    <w:rsid w:val="00342C9F"/>
    <w:rsid w:val="00355D1B"/>
    <w:rsid w:val="00362268"/>
    <w:rsid w:val="0036324C"/>
    <w:rsid w:val="00363648"/>
    <w:rsid w:val="00375E5F"/>
    <w:rsid w:val="003813C4"/>
    <w:rsid w:val="0038410C"/>
    <w:rsid w:val="003859D0"/>
    <w:rsid w:val="00387C97"/>
    <w:rsid w:val="003A4AE0"/>
    <w:rsid w:val="003B39CF"/>
    <w:rsid w:val="003C3A85"/>
    <w:rsid w:val="003C5784"/>
    <w:rsid w:val="003C6B02"/>
    <w:rsid w:val="003E1218"/>
    <w:rsid w:val="003E2661"/>
    <w:rsid w:val="003E4276"/>
    <w:rsid w:val="003F0345"/>
    <w:rsid w:val="003F363F"/>
    <w:rsid w:val="003F46B8"/>
    <w:rsid w:val="004010DA"/>
    <w:rsid w:val="00402930"/>
    <w:rsid w:val="00402A1A"/>
    <w:rsid w:val="004033D9"/>
    <w:rsid w:val="00404A0F"/>
    <w:rsid w:val="004101EE"/>
    <w:rsid w:val="00415EC9"/>
    <w:rsid w:val="00417C69"/>
    <w:rsid w:val="0042241D"/>
    <w:rsid w:val="00425C56"/>
    <w:rsid w:val="00425F32"/>
    <w:rsid w:val="00426D6A"/>
    <w:rsid w:val="0044547D"/>
    <w:rsid w:val="0044615E"/>
    <w:rsid w:val="004510BB"/>
    <w:rsid w:val="0045566F"/>
    <w:rsid w:val="00460BF5"/>
    <w:rsid w:val="00463FC0"/>
    <w:rsid w:val="004675A2"/>
    <w:rsid w:val="00467F60"/>
    <w:rsid w:val="00470382"/>
    <w:rsid w:val="00473495"/>
    <w:rsid w:val="00476FA1"/>
    <w:rsid w:val="00484FD5"/>
    <w:rsid w:val="004A4671"/>
    <w:rsid w:val="004B0B35"/>
    <w:rsid w:val="004B0FC2"/>
    <w:rsid w:val="004B15CA"/>
    <w:rsid w:val="004B737B"/>
    <w:rsid w:val="004C40CC"/>
    <w:rsid w:val="004D20D0"/>
    <w:rsid w:val="004D5095"/>
    <w:rsid w:val="004D7630"/>
    <w:rsid w:val="004E26CF"/>
    <w:rsid w:val="004E5DEA"/>
    <w:rsid w:val="004F4222"/>
    <w:rsid w:val="00511954"/>
    <w:rsid w:val="0052083D"/>
    <w:rsid w:val="00532515"/>
    <w:rsid w:val="005370B4"/>
    <w:rsid w:val="00540C9C"/>
    <w:rsid w:val="00543B13"/>
    <w:rsid w:val="00546E7F"/>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5F46"/>
    <w:rsid w:val="005923B4"/>
    <w:rsid w:val="005A341C"/>
    <w:rsid w:val="005A41AF"/>
    <w:rsid w:val="005B4D91"/>
    <w:rsid w:val="005B69C1"/>
    <w:rsid w:val="005C227C"/>
    <w:rsid w:val="005C4C24"/>
    <w:rsid w:val="005E406A"/>
    <w:rsid w:val="005F3324"/>
    <w:rsid w:val="005F43D7"/>
    <w:rsid w:val="005F7BE8"/>
    <w:rsid w:val="00603C57"/>
    <w:rsid w:val="00605B2E"/>
    <w:rsid w:val="006106E5"/>
    <w:rsid w:val="00612BDE"/>
    <w:rsid w:val="00614011"/>
    <w:rsid w:val="00615940"/>
    <w:rsid w:val="006159C4"/>
    <w:rsid w:val="006248A4"/>
    <w:rsid w:val="0063137B"/>
    <w:rsid w:val="006412B0"/>
    <w:rsid w:val="006446C4"/>
    <w:rsid w:val="00644A9E"/>
    <w:rsid w:val="006453F1"/>
    <w:rsid w:val="00650E92"/>
    <w:rsid w:val="00652093"/>
    <w:rsid w:val="00652E71"/>
    <w:rsid w:val="00652F77"/>
    <w:rsid w:val="006560DF"/>
    <w:rsid w:val="006624C3"/>
    <w:rsid w:val="00663CCB"/>
    <w:rsid w:val="00665AD4"/>
    <w:rsid w:val="00671EC5"/>
    <w:rsid w:val="006807EB"/>
    <w:rsid w:val="00682CAE"/>
    <w:rsid w:val="006931CD"/>
    <w:rsid w:val="006C5ADB"/>
    <w:rsid w:val="006D55F0"/>
    <w:rsid w:val="006E4076"/>
    <w:rsid w:val="006E4999"/>
    <w:rsid w:val="006E6556"/>
    <w:rsid w:val="006F55BC"/>
    <w:rsid w:val="006F73F9"/>
    <w:rsid w:val="00700415"/>
    <w:rsid w:val="007019A0"/>
    <w:rsid w:val="007030DB"/>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836"/>
    <w:rsid w:val="007E3BBB"/>
    <w:rsid w:val="007F5785"/>
    <w:rsid w:val="007F6965"/>
    <w:rsid w:val="00802336"/>
    <w:rsid w:val="008054F9"/>
    <w:rsid w:val="00806938"/>
    <w:rsid w:val="008104ED"/>
    <w:rsid w:val="00811F5C"/>
    <w:rsid w:val="008167AC"/>
    <w:rsid w:val="00817A01"/>
    <w:rsid w:val="008304C1"/>
    <w:rsid w:val="0083141D"/>
    <w:rsid w:val="00834E92"/>
    <w:rsid w:val="00837795"/>
    <w:rsid w:val="00843144"/>
    <w:rsid w:val="00844B08"/>
    <w:rsid w:val="00844F2E"/>
    <w:rsid w:val="00845CA1"/>
    <w:rsid w:val="00851462"/>
    <w:rsid w:val="00852E49"/>
    <w:rsid w:val="00860FEF"/>
    <w:rsid w:val="0087573E"/>
    <w:rsid w:val="0087730E"/>
    <w:rsid w:val="008867EC"/>
    <w:rsid w:val="00890154"/>
    <w:rsid w:val="00891782"/>
    <w:rsid w:val="00895390"/>
    <w:rsid w:val="008978C0"/>
    <w:rsid w:val="008A0304"/>
    <w:rsid w:val="008A2AAC"/>
    <w:rsid w:val="008A3140"/>
    <w:rsid w:val="008A3DAE"/>
    <w:rsid w:val="008A5B27"/>
    <w:rsid w:val="008B7C39"/>
    <w:rsid w:val="008C411F"/>
    <w:rsid w:val="008C4A4B"/>
    <w:rsid w:val="008D3FED"/>
    <w:rsid w:val="008D5AFB"/>
    <w:rsid w:val="008D6F8B"/>
    <w:rsid w:val="008F3CDF"/>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47CB"/>
    <w:rsid w:val="00990C0A"/>
    <w:rsid w:val="009A6084"/>
    <w:rsid w:val="009B013F"/>
    <w:rsid w:val="009B1DE5"/>
    <w:rsid w:val="009B4294"/>
    <w:rsid w:val="009B4EA2"/>
    <w:rsid w:val="009C0635"/>
    <w:rsid w:val="009C1C54"/>
    <w:rsid w:val="009C3FA3"/>
    <w:rsid w:val="009C67D3"/>
    <w:rsid w:val="009F1754"/>
    <w:rsid w:val="009F2739"/>
    <w:rsid w:val="009F3989"/>
    <w:rsid w:val="00A03A86"/>
    <w:rsid w:val="00A06A9D"/>
    <w:rsid w:val="00A11E86"/>
    <w:rsid w:val="00A12824"/>
    <w:rsid w:val="00A13F7E"/>
    <w:rsid w:val="00A16B4C"/>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92353"/>
    <w:rsid w:val="00AA2E42"/>
    <w:rsid w:val="00AA2FFB"/>
    <w:rsid w:val="00AA37BB"/>
    <w:rsid w:val="00AA40FB"/>
    <w:rsid w:val="00AB09BE"/>
    <w:rsid w:val="00AB3A8E"/>
    <w:rsid w:val="00AC4DEA"/>
    <w:rsid w:val="00AC6040"/>
    <w:rsid w:val="00AD1F57"/>
    <w:rsid w:val="00AD7B15"/>
    <w:rsid w:val="00AE06B0"/>
    <w:rsid w:val="00AE1E42"/>
    <w:rsid w:val="00AE2523"/>
    <w:rsid w:val="00AE784E"/>
    <w:rsid w:val="00AF5D8E"/>
    <w:rsid w:val="00AF66D8"/>
    <w:rsid w:val="00B070F8"/>
    <w:rsid w:val="00B13371"/>
    <w:rsid w:val="00B23B8C"/>
    <w:rsid w:val="00B25F48"/>
    <w:rsid w:val="00B31982"/>
    <w:rsid w:val="00B450D9"/>
    <w:rsid w:val="00B474AE"/>
    <w:rsid w:val="00B60518"/>
    <w:rsid w:val="00B70004"/>
    <w:rsid w:val="00B71AEB"/>
    <w:rsid w:val="00B77410"/>
    <w:rsid w:val="00B8223A"/>
    <w:rsid w:val="00B90B35"/>
    <w:rsid w:val="00B93618"/>
    <w:rsid w:val="00BA00FA"/>
    <w:rsid w:val="00BA7BE7"/>
    <w:rsid w:val="00BB127A"/>
    <w:rsid w:val="00BB6128"/>
    <w:rsid w:val="00BC4080"/>
    <w:rsid w:val="00BC5E46"/>
    <w:rsid w:val="00BD1D62"/>
    <w:rsid w:val="00BE2A72"/>
    <w:rsid w:val="00BF0BE3"/>
    <w:rsid w:val="00BF3E38"/>
    <w:rsid w:val="00BF74E3"/>
    <w:rsid w:val="00C00B8B"/>
    <w:rsid w:val="00C13C02"/>
    <w:rsid w:val="00C20E53"/>
    <w:rsid w:val="00C23F7C"/>
    <w:rsid w:val="00C24B4D"/>
    <w:rsid w:val="00C319BD"/>
    <w:rsid w:val="00C323CF"/>
    <w:rsid w:val="00C32510"/>
    <w:rsid w:val="00C34AD9"/>
    <w:rsid w:val="00C36C8D"/>
    <w:rsid w:val="00C44CD6"/>
    <w:rsid w:val="00C50EA1"/>
    <w:rsid w:val="00C51514"/>
    <w:rsid w:val="00C6164A"/>
    <w:rsid w:val="00C6563A"/>
    <w:rsid w:val="00C774DD"/>
    <w:rsid w:val="00C803FC"/>
    <w:rsid w:val="00C81E68"/>
    <w:rsid w:val="00C936B9"/>
    <w:rsid w:val="00C96202"/>
    <w:rsid w:val="00C96AE8"/>
    <w:rsid w:val="00CA103D"/>
    <w:rsid w:val="00CA2015"/>
    <w:rsid w:val="00CA5A80"/>
    <w:rsid w:val="00CC1584"/>
    <w:rsid w:val="00CC1BD6"/>
    <w:rsid w:val="00CC2D30"/>
    <w:rsid w:val="00CC3DD8"/>
    <w:rsid w:val="00CD1032"/>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B126E"/>
    <w:rsid w:val="00DC3D65"/>
    <w:rsid w:val="00DC6C90"/>
    <w:rsid w:val="00DC7069"/>
    <w:rsid w:val="00DD5E9A"/>
    <w:rsid w:val="00DE263F"/>
    <w:rsid w:val="00DE33EC"/>
    <w:rsid w:val="00DE426F"/>
    <w:rsid w:val="00DE5C91"/>
    <w:rsid w:val="00DF0BC2"/>
    <w:rsid w:val="00DF26C5"/>
    <w:rsid w:val="00DF75BE"/>
    <w:rsid w:val="00E0124B"/>
    <w:rsid w:val="00E0409F"/>
    <w:rsid w:val="00E20AE3"/>
    <w:rsid w:val="00E25ADA"/>
    <w:rsid w:val="00E277CC"/>
    <w:rsid w:val="00E3211D"/>
    <w:rsid w:val="00E641DF"/>
    <w:rsid w:val="00E7069C"/>
    <w:rsid w:val="00E910AA"/>
    <w:rsid w:val="00E91302"/>
    <w:rsid w:val="00EA1BAC"/>
    <w:rsid w:val="00EA6FF7"/>
    <w:rsid w:val="00EA7C37"/>
    <w:rsid w:val="00EB5A1C"/>
    <w:rsid w:val="00EC2924"/>
    <w:rsid w:val="00EC3BD0"/>
    <w:rsid w:val="00EC3EBD"/>
    <w:rsid w:val="00EC47E4"/>
    <w:rsid w:val="00ED053E"/>
    <w:rsid w:val="00ED42A9"/>
    <w:rsid w:val="00ED6599"/>
    <w:rsid w:val="00EE4DBA"/>
    <w:rsid w:val="00EE7E02"/>
    <w:rsid w:val="00EF11F7"/>
    <w:rsid w:val="00EF6A85"/>
    <w:rsid w:val="00F057AD"/>
    <w:rsid w:val="00F146FA"/>
    <w:rsid w:val="00F21BC1"/>
    <w:rsid w:val="00F23B1C"/>
    <w:rsid w:val="00F24919"/>
    <w:rsid w:val="00F42FAB"/>
    <w:rsid w:val="00F46265"/>
    <w:rsid w:val="00F47108"/>
    <w:rsid w:val="00F50D81"/>
    <w:rsid w:val="00F579C4"/>
    <w:rsid w:val="00F60823"/>
    <w:rsid w:val="00F60DE4"/>
    <w:rsid w:val="00F65427"/>
    <w:rsid w:val="00F7013D"/>
    <w:rsid w:val="00F75395"/>
    <w:rsid w:val="00F93392"/>
    <w:rsid w:val="00F93523"/>
    <w:rsid w:val="00F93D05"/>
    <w:rsid w:val="00F93F23"/>
    <w:rsid w:val="00F97563"/>
    <w:rsid w:val="00FA2835"/>
    <w:rsid w:val="00FB2881"/>
    <w:rsid w:val="00FB4CFC"/>
    <w:rsid w:val="00FB76F6"/>
    <w:rsid w:val="00FB789B"/>
    <w:rsid w:val="00FC09FE"/>
    <w:rsid w:val="00FC18F3"/>
    <w:rsid w:val="00FC211A"/>
    <w:rsid w:val="00FC4C5D"/>
    <w:rsid w:val="00FC612E"/>
    <w:rsid w:val="00FC6776"/>
    <w:rsid w:val="00FD1A55"/>
    <w:rsid w:val="00FD4724"/>
    <w:rsid w:val="00FD4C87"/>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semiHidden/>
    <w:rsid w:val="00D8261F"/>
    <w:pPr>
      <w:tabs>
        <w:tab w:val="center" w:pos="4536"/>
        <w:tab w:val="right" w:pos="9072"/>
      </w:tabs>
    </w:pPr>
  </w:style>
  <w:style w:type="character" w:customStyle="1" w:styleId="FuzeileZchn">
    <w:name w:val="Fußzeile Zchn"/>
    <w:basedOn w:val="Absatz-Standardschriftart"/>
    <w:link w:val="Fuzeile"/>
    <w:uiPriority w:val="99"/>
    <w:semiHidden/>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A57B0-B73A-4648-94F5-25CD1D60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1AFE1-43F8-4F4F-8349-1BE21F6DE280}">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ce15f707-2188-437d-9cfa-2f59b5c7f043"/>
    <ds:schemaRef ds:uri="http://schemas.microsoft.com/office/infopath/2007/PartnerControls"/>
    <ds:schemaRef ds:uri="http://purl.org/dc/dcmitype/"/>
    <ds:schemaRef ds:uri="c941a241-5a79-4c55-b809-9e00ac9e85ad"/>
    <ds:schemaRef ds:uri="http://www.w3.org/XML/1998/namespace"/>
    <ds:schemaRef ds:uri="http://purl.org/dc/elements/1.1/"/>
  </ds:schemaRefs>
</ds:datastoreItem>
</file>

<file path=customXml/itemProps3.xml><?xml version="1.0" encoding="utf-8"?>
<ds:datastoreItem xmlns:ds="http://schemas.openxmlformats.org/officeDocument/2006/customXml" ds:itemID="{80533D2C-B870-4631-A5BE-4951D540A7A7}">
  <ds:schemaRefs>
    <ds:schemaRef ds:uri="http://schemas.openxmlformats.org/officeDocument/2006/bibliography"/>
  </ds:schemaRefs>
</ds:datastoreItem>
</file>

<file path=customXml/itemProps4.xml><?xml version="1.0" encoding="utf-8"?>
<ds:datastoreItem xmlns:ds="http://schemas.openxmlformats.org/officeDocument/2006/customXml" ds:itemID="{879E843D-A6FB-4DAD-A18E-8157CAD49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Dacia Modele Communique de Presse.dotx</Template>
  <TotalTime>0</TotalTime>
  <Pages>3</Pages>
  <Words>934</Words>
  <Characters>5886</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Patrick Aulehla</cp:lastModifiedBy>
  <cp:revision>11</cp:revision>
  <cp:lastPrinted>2022-03-04T10:45:00Z</cp:lastPrinted>
  <dcterms:created xsi:type="dcterms:W3CDTF">2022-01-04T09:40:00Z</dcterms:created>
  <dcterms:modified xsi:type="dcterms:W3CDTF">2022-03-04T10:46:00Z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2021-12-08T14:46:12Z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53730100-8895-42c2-a3aa-316731bfce3e</vt:lpwstr>
  </property>
  <property fmtid="{D5CDD505-2E9C-101B-9397-08002B2CF9AE}" pid="9" name="MSIP_Label_fd1c0902-ed92-4fed-896d-2e7725de02d4_ContentBits">
    <vt:lpwstr>2</vt:lpwstr>
  </property>
</Properties>
</file>