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792273" w14:paraId="397F44AC" w14:textId="77777777" w:rsidTr="008C7E44">
        <w:trPr>
          <w:cantSplit/>
        </w:trPr>
        <w:tc>
          <w:tcPr>
            <w:tcW w:w="3969" w:type="dxa"/>
            <w:vAlign w:val="center"/>
          </w:tcPr>
          <w:p w14:paraId="40BCF138" w14:textId="2BA0E5F5" w:rsidR="008C7E44" w:rsidRPr="00920E3A" w:rsidRDefault="00C25078" w:rsidP="00742010">
            <w:pPr>
              <w:spacing w:before="0" w:line="240" w:lineRule="auto"/>
              <w:ind w:left="708"/>
              <w:jc w:val="both"/>
              <w:rPr>
                <w:rFonts w:asciiTheme="majorHAnsi" w:hAnsiTheme="majorHAnsi"/>
                <w:b/>
                <w:sz w:val="26"/>
                <w:szCs w:val="26"/>
                <w:lang w:val="fr-CH"/>
              </w:rPr>
            </w:pPr>
            <w:r w:rsidRPr="00920E3A">
              <w:rPr>
                <w:rFonts w:asciiTheme="majorHAnsi" w:hAnsiTheme="majorHAnsi"/>
                <w:b/>
                <w:sz w:val="26"/>
                <w:szCs w:val="26"/>
                <w:lang w:val="de-CH"/>
              </w:rPr>
              <w:t>MEDIENINFORMATION</w:t>
            </w:r>
          </w:p>
          <w:p w14:paraId="2B7EC604" w14:textId="187860D7" w:rsidR="008C7E44" w:rsidRPr="00920E3A" w:rsidRDefault="00904F1C" w:rsidP="00A8620B">
            <w:pPr>
              <w:spacing w:before="0" w:line="240" w:lineRule="auto"/>
              <w:ind w:left="708"/>
              <w:jc w:val="both"/>
              <w:rPr>
                <w:sz w:val="22"/>
                <w:szCs w:val="22"/>
                <w:lang w:val="fr-CH"/>
              </w:rPr>
            </w:pPr>
            <w:sdt>
              <w:sdtPr>
                <w:rPr>
                  <w:rFonts w:asciiTheme="majorHAnsi" w:hAnsiTheme="majorHAnsi"/>
                  <w:sz w:val="22"/>
                  <w:szCs w:val="22"/>
                  <w:lang w:val="de-CH"/>
                </w:rPr>
                <w:alias w:val="Date"/>
                <w:tag w:val="Date"/>
                <w:id w:val="-1444910516"/>
                <w:placeholder>
                  <w:docPart w:val="AFBFBAF2403E479BA2BCBC800AA88FAE"/>
                </w:placeholder>
                <w:date w:fullDate="2022-05-16T00:00:00Z">
                  <w:dateFormat w:val="d MMMM yyyy"/>
                  <w:lid w:val="fr-FR"/>
                  <w:storeMappedDataAs w:val="dateTime"/>
                  <w:calendar w:val="gregorian"/>
                </w:date>
              </w:sdtPr>
              <w:sdtEndPr/>
              <w:sdtContent>
                <w:r w:rsidR="000D3CE3" w:rsidRPr="00920E3A">
                  <w:rPr>
                    <w:rFonts w:asciiTheme="majorHAnsi" w:hAnsiTheme="majorHAnsi"/>
                    <w:sz w:val="22"/>
                    <w:szCs w:val="22"/>
                  </w:rPr>
                  <w:t>16 mai 2022</w:t>
                </w:r>
              </w:sdtContent>
            </w:sdt>
          </w:p>
        </w:tc>
      </w:tr>
    </w:tbl>
    <w:p w14:paraId="64EE3E11" w14:textId="67EFCAEB" w:rsidR="006A153E" w:rsidRPr="00A8620B" w:rsidRDefault="005A07FA" w:rsidP="00A8620B">
      <w:pPr>
        <w:pStyle w:val="RGTitreCP"/>
        <w:rPr>
          <w:b/>
          <w:bCs/>
          <w:sz w:val="44"/>
          <w:szCs w:val="44"/>
          <w:lang w:val="de-CH"/>
        </w:rPr>
      </w:pPr>
      <w:r w:rsidRPr="005A07FA">
        <w:rPr>
          <w:b/>
          <w:bCs/>
          <w:sz w:val="44"/>
          <w:szCs w:val="44"/>
          <w:lang w:val="de-CH"/>
        </w:rPr>
        <w:t>Renault Group unterzeichnet Vereinbarungen zur Ver</w:t>
      </w:r>
      <w:r w:rsidRPr="005A07FA">
        <w:rPr>
          <w:rFonts w:hint="cs"/>
          <w:b/>
          <w:bCs/>
          <w:sz w:val="44"/>
          <w:szCs w:val="44"/>
          <w:lang w:val="de-CH"/>
        </w:rPr>
        <w:t>ä</w:t>
      </w:r>
      <w:r w:rsidRPr="005A07FA">
        <w:rPr>
          <w:b/>
          <w:bCs/>
          <w:sz w:val="44"/>
          <w:szCs w:val="44"/>
          <w:lang w:val="de-CH"/>
        </w:rPr>
        <w:t>u</w:t>
      </w:r>
      <w:r w:rsidRPr="005A07FA">
        <w:rPr>
          <w:rFonts w:hint="cs"/>
          <w:b/>
          <w:bCs/>
          <w:sz w:val="44"/>
          <w:szCs w:val="44"/>
          <w:lang w:val="de-CH"/>
        </w:rPr>
        <w:t>ß</w:t>
      </w:r>
      <w:r w:rsidRPr="005A07FA">
        <w:rPr>
          <w:b/>
          <w:bCs/>
          <w:sz w:val="44"/>
          <w:szCs w:val="44"/>
          <w:lang w:val="de-CH"/>
        </w:rPr>
        <w:t>erung ihrer Tochtergesellschaft Renault Russland und ihrer Beteiligung an AVTOVAZ</w:t>
      </w:r>
    </w:p>
    <w:p w14:paraId="3606EA97" w14:textId="77777777" w:rsidR="009A25B8" w:rsidRPr="009A25B8" w:rsidRDefault="009A25B8" w:rsidP="009A25B8">
      <w:pPr>
        <w:spacing w:before="0" w:after="240" w:line="240" w:lineRule="auto"/>
        <w:jc w:val="both"/>
        <w:rPr>
          <w:rStyle w:val="Hyperlink"/>
          <w:rFonts w:asciiTheme="majorHAnsi" w:hAnsiTheme="majorHAnsi"/>
          <w:color w:val="auto"/>
          <w:sz w:val="24"/>
          <w:szCs w:val="24"/>
          <w:lang w:val="de-CH"/>
        </w:rPr>
      </w:pPr>
      <w:r w:rsidRPr="009A25B8">
        <w:rPr>
          <w:rStyle w:val="Hyperlink"/>
          <w:rFonts w:asciiTheme="majorHAnsi" w:hAnsiTheme="majorHAnsi"/>
          <w:color w:val="auto"/>
          <w:sz w:val="24"/>
          <w:szCs w:val="24"/>
          <w:lang w:val="de-CH"/>
        </w:rPr>
        <w:t xml:space="preserve">Boulogne-Billancourt, 16. Mai 2022 </w:t>
      </w:r>
      <w:r w:rsidRPr="009A25B8">
        <w:rPr>
          <w:rStyle w:val="Hyperlink"/>
          <w:rFonts w:asciiTheme="majorHAnsi" w:hAnsiTheme="majorHAnsi" w:hint="cs"/>
          <w:color w:val="auto"/>
          <w:sz w:val="24"/>
          <w:szCs w:val="24"/>
          <w:lang w:val="de-CH"/>
        </w:rPr>
        <w:t>–</w:t>
      </w:r>
      <w:r w:rsidRPr="009A25B8">
        <w:rPr>
          <w:rStyle w:val="Hyperlink"/>
          <w:rFonts w:asciiTheme="majorHAnsi" w:hAnsiTheme="majorHAnsi"/>
          <w:color w:val="auto"/>
          <w:sz w:val="24"/>
          <w:szCs w:val="24"/>
          <w:lang w:val="de-CH"/>
        </w:rPr>
        <w:t xml:space="preserve"> Der Verwaltungsrat der Renault Group stimmte einstimmig der Unterzeichnung der Vereinbarungen zu, mit dem Ziel 100 % der Anteile der Renault Group an Renault Russland an die Stadt Moskau und ihren Anteil an AVTOVAZ von 67,69 % an NAMI (das russische Zentralinstitut f</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r Forschung und Entwicklung von Automobilen und Motoren) zu verkaufen.</w:t>
      </w:r>
    </w:p>
    <w:p w14:paraId="56AFD1D6" w14:textId="77777777" w:rsidR="009A25B8" w:rsidRPr="009A25B8" w:rsidRDefault="009A25B8" w:rsidP="009A25B8">
      <w:pPr>
        <w:spacing w:before="0" w:after="240" w:line="240" w:lineRule="auto"/>
        <w:jc w:val="both"/>
        <w:rPr>
          <w:rStyle w:val="Hyperlink"/>
          <w:rFonts w:asciiTheme="majorHAnsi" w:hAnsiTheme="majorHAnsi"/>
          <w:color w:val="auto"/>
          <w:sz w:val="24"/>
          <w:szCs w:val="24"/>
          <w:lang w:val="de-CH"/>
        </w:rPr>
      </w:pPr>
      <w:r w:rsidRPr="009A25B8">
        <w:rPr>
          <w:rStyle w:val="Hyperlink"/>
          <w:rFonts w:asciiTheme="majorHAnsi" w:hAnsiTheme="majorHAnsi"/>
          <w:color w:val="auto"/>
          <w:sz w:val="24"/>
          <w:szCs w:val="24"/>
          <w:lang w:val="de-CH"/>
        </w:rPr>
        <w:t>Der Abschluss dieser Transaktionen ist an keine Bedingungen gekn</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pft, und alle erforderlichen Genehmigungen wurden eingeholt.</w:t>
      </w:r>
    </w:p>
    <w:p w14:paraId="72F08F50" w14:textId="77777777" w:rsidR="009A25B8" w:rsidRPr="009A25B8" w:rsidRDefault="009A25B8" w:rsidP="009A25B8">
      <w:pPr>
        <w:spacing w:before="0" w:after="240" w:line="240" w:lineRule="auto"/>
        <w:jc w:val="both"/>
        <w:rPr>
          <w:rStyle w:val="Hyperlink"/>
          <w:rFonts w:asciiTheme="majorHAnsi" w:hAnsiTheme="majorHAnsi"/>
          <w:color w:val="auto"/>
          <w:sz w:val="24"/>
          <w:szCs w:val="24"/>
          <w:lang w:val="de-CH"/>
        </w:rPr>
      </w:pPr>
      <w:r w:rsidRPr="009A25B8">
        <w:rPr>
          <w:rStyle w:val="Hyperlink"/>
          <w:rFonts w:asciiTheme="majorHAnsi" w:hAnsiTheme="majorHAnsi"/>
          <w:color w:val="auto"/>
          <w:sz w:val="24"/>
          <w:szCs w:val="24"/>
          <w:lang w:val="de-CH"/>
        </w:rPr>
        <w:t>Das Abkommen sieht eine R</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ckkaufoption der Renault Group f</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r ihre Beteiligung an AVTOVAZ vor, die zu bestimmten Zeitpunkten innerhalb der n</w:t>
      </w:r>
      <w:r w:rsidRPr="009A25B8">
        <w:rPr>
          <w:rStyle w:val="Hyperlink"/>
          <w:rFonts w:asciiTheme="majorHAnsi" w:hAnsiTheme="majorHAnsi" w:hint="cs"/>
          <w:color w:val="auto"/>
          <w:sz w:val="24"/>
          <w:szCs w:val="24"/>
          <w:lang w:val="de-CH"/>
        </w:rPr>
        <w:t>ä</w:t>
      </w:r>
      <w:r w:rsidRPr="009A25B8">
        <w:rPr>
          <w:rStyle w:val="Hyperlink"/>
          <w:rFonts w:asciiTheme="majorHAnsi" w:hAnsiTheme="majorHAnsi"/>
          <w:color w:val="auto"/>
          <w:sz w:val="24"/>
          <w:szCs w:val="24"/>
          <w:lang w:val="de-CH"/>
        </w:rPr>
        <w:t>chsten sechs Jahre ausge</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bt werden kann.</w:t>
      </w:r>
    </w:p>
    <w:p w14:paraId="31ECF54C" w14:textId="77777777" w:rsidR="009A25B8" w:rsidRPr="009A25B8" w:rsidRDefault="009A25B8" w:rsidP="009A25B8">
      <w:pPr>
        <w:spacing w:before="0" w:after="240" w:line="240" w:lineRule="auto"/>
        <w:jc w:val="both"/>
        <w:rPr>
          <w:rStyle w:val="Hyperlink"/>
          <w:rFonts w:asciiTheme="majorHAnsi" w:hAnsiTheme="majorHAnsi"/>
          <w:color w:val="auto"/>
          <w:sz w:val="24"/>
          <w:szCs w:val="24"/>
          <w:lang w:val="de-CH"/>
        </w:rPr>
      </w:pPr>
      <w:r w:rsidRPr="00DF456B">
        <w:rPr>
          <w:rStyle w:val="Hyperlink"/>
          <w:rFonts w:asciiTheme="majorHAnsi" w:hAnsiTheme="majorHAnsi"/>
          <w:i/>
          <w:color w:val="auto"/>
          <w:sz w:val="24"/>
          <w:szCs w:val="24"/>
          <w:lang w:val="de-CH"/>
        </w:rPr>
        <w:t>"Heute haben wir eine schwierige, aber notwendige Entscheidung getroffen; und wir treffen eine verantwortungsvolle Entscheidung unseren 45.000 Mitarbeiter*innen in Russland gegen</w:t>
      </w:r>
      <w:r w:rsidRPr="00DF456B">
        <w:rPr>
          <w:rStyle w:val="Hyperlink"/>
          <w:rFonts w:asciiTheme="majorHAnsi" w:hAnsiTheme="majorHAnsi" w:hint="cs"/>
          <w:i/>
          <w:color w:val="auto"/>
          <w:sz w:val="24"/>
          <w:szCs w:val="24"/>
          <w:lang w:val="de-CH"/>
        </w:rPr>
        <w:t>ü</w:t>
      </w:r>
      <w:r w:rsidRPr="00DF456B">
        <w:rPr>
          <w:rStyle w:val="Hyperlink"/>
          <w:rFonts w:asciiTheme="majorHAnsi" w:hAnsiTheme="majorHAnsi"/>
          <w:i/>
          <w:color w:val="auto"/>
          <w:sz w:val="24"/>
          <w:szCs w:val="24"/>
          <w:lang w:val="de-CH"/>
        </w:rPr>
        <w:t>ber, w</w:t>
      </w:r>
      <w:r w:rsidRPr="00DF456B">
        <w:rPr>
          <w:rStyle w:val="Hyperlink"/>
          <w:rFonts w:asciiTheme="majorHAnsi" w:hAnsiTheme="majorHAnsi" w:hint="cs"/>
          <w:i/>
          <w:color w:val="auto"/>
          <w:sz w:val="24"/>
          <w:szCs w:val="24"/>
          <w:lang w:val="de-CH"/>
        </w:rPr>
        <w:t>ä</w:t>
      </w:r>
      <w:r w:rsidRPr="00DF456B">
        <w:rPr>
          <w:rStyle w:val="Hyperlink"/>
          <w:rFonts w:asciiTheme="majorHAnsi" w:hAnsiTheme="majorHAnsi"/>
          <w:i/>
          <w:color w:val="auto"/>
          <w:sz w:val="24"/>
          <w:szCs w:val="24"/>
          <w:lang w:val="de-CH"/>
        </w:rPr>
        <w:t>hrend wir gleichzeitig die Leistungsf</w:t>
      </w:r>
      <w:r w:rsidRPr="00DF456B">
        <w:rPr>
          <w:rStyle w:val="Hyperlink"/>
          <w:rFonts w:asciiTheme="majorHAnsi" w:hAnsiTheme="majorHAnsi" w:hint="cs"/>
          <w:i/>
          <w:color w:val="auto"/>
          <w:sz w:val="24"/>
          <w:szCs w:val="24"/>
          <w:lang w:val="de-CH"/>
        </w:rPr>
        <w:t>ä</w:t>
      </w:r>
      <w:r w:rsidRPr="00DF456B">
        <w:rPr>
          <w:rStyle w:val="Hyperlink"/>
          <w:rFonts w:asciiTheme="majorHAnsi" w:hAnsiTheme="majorHAnsi"/>
          <w:i/>
          <w:color w:val="auto"/>
          <w:sz w:val="24"/>
          <w:szCs w:val="24"/>
          <w:lang w:val="de-CH"/>
        </w:rPr>
        <w:t>higkeit der Gruppe bewahren und die M</w:t>
      </w:r>
      <w:r w:rsidRPr="00DF456B">
        <w:rPr>
          <w:rStyle w:val="Hyperlink"/>
          <w:rFonts w:asciiTheme="majorHAnsi" w:hAnsiTheme="majorHAnsi" w:hint="cs"/>
          <w:i/>
          <w:color w:val="auto"/>
          <w:sz w:val="24"/>
          <w:szCs w:val="24"/>
          <w:lang w:val="de-CH"/>
        </w:rPr>
        <w:t>ö</w:t>
      </w:r>
      <w:r w:rsidRPr="00DF456B">
        <w:rPr>
          <w:rStyle w:val="Hyperlink"/>
          <w:rFonts w:asciiTheme="majorHAnsi" w:hAnsiTheme="majorHAnsi"/>
          <w:i/>
          <w:color w:val="auto"/>
          <w:sz w:val="24"/>
          <w:szCs w:val="24"/>
          <w:lang w:val="de-CH"/>
        </w:rPr>
        <w:t>glichkeit aufrechterhalten, in Zukunft in einem anderen Kontext in das Land zur</w:t>
      </w:r>
      <w:r w:rsidRPr="00DF456B">
        <w:rPr>
          <w:rStyle w:val="Hyperlink"/>
          <w:rFonts w:asciiTheme="majorHAnsi" w:hAnsiTheme="majorHAnsi" w:hint="cs"/>
          <w:i/>
          <w:color w:val="auto"/>
          <w:sz w:val="24"/>
          <w:szCs w:val="24"/>
          <w:lang w:val="de-CH"/>
        </w:rPr>
        <w:t>ü</w:t>
      </w:r>
      <w:r w:rsidRPr="00DF456B">
        <w:rPr>
          <w:rStyle w:val="Hyperlink"/>
          <w:rFonts w:asciiTheme="majorHAnsi" w:hAnsiTheme="majorHAnsi"/>
          <w:i/>
          <w:color w:val="auto"/>
          <w:sz w:val="24"/>
          <w:szCs w:val="24"/>
          <w:lang w:val="de-CH"/>
        </w:rPr>
        <w:t xml:space="preserve">ckzukehren. Ich bin zuversichtlich, dass die Renault Group ihre Transformation weiter beschleunigen und ihre mittelfristigen Ziele </w:t>
      </w:r>
      <w:r w:rsidRPr="00DF456B">
        <w:rPr>
          <w:rStyle w:val="Hyperlink"/>
          <w:rFonts w:asciiTheme="majorHAnsi" w:hAnsiTheme="majorHAnsi" w:hint="cs"/>
          <w:i/>
          <w:color w:val="auto"/>
          <w:sz w:val="24"/>
          <w:szCs w:val="24"/>
          <w:lang w:val="de-CH"/>
        </w:rPr>
        <w:t>ü</w:t>
      </w:r>
      <w:r w:rsidRPr="00DF456B">
        <w:rPr>
          <w:rStyle w:val="Hyperlink"/>
          <w:rFonts w:asciiTheme="majorHAnsi" w:hAnsiTheme="majorHAnsi"/>
          <w:i/>
          <w:color w:val="auto"/>
          <w:sz w:val="24"/>
          <w:szCs w:val="24"/>
          <w:lang w:val="de-CH"/>
        </w:rPr>
        <w:t>bertreffen wird"</w:t>
      </w:r>
      <w:r w:rsidRPr="009A25B8">
        <w:rPr>
          <w:rStyle w:val="Hyperlink"/>
          <w:rFonts w:asciiTheme="majorHAnsi" w:hAnsiTheme="majorHAnsi"/>
          <w:color w:val="auto"/>
          <w:sz w:val="24"/>
          <w:szCs w:val="24"/>
          <w:lang w:val="de-CH"/>
        </w:rPr>
        <w:t xml:space="preserve">, sagte </w:t>
      </w:r>
      <w:r w:rsidRPr="00DF456B">
        <w:rPr>
          <w:rStyle w:val="Hyperlink"/>
          <w:rFonts w:asciiTheme="majorHAnsi" w:hAnsiTheme="majorHAnsi"/>
          <w:b/>
          <w:color w:val="auto"/>
          <w:sz w:val="24"/>
          <w:szCs w:val="24"/>
          <w:lang w:val="de-CH"/>
        </w:rPr>
        <w:t>Luca de Meo, CEO der Renault Group</w:t>
      </w:r>
      <w:r w:rsidRPr="009A25B8">
        <w:rPr>
          <w:rStyle w:val="Hyperlink"/>
          <w:rFonts w:asciiTheme="majorHAnsi" w:hAnsiTheme="majorHAnsi"/>
          <w:color w:val="auto"/>
          <w:sz w:val="24"/>
          <w:szCs w:val="24"/>
          <w:lang w:val="de-CH"/>
        </w:rPr>
        <w:t>.</w:t>
      </w:r>
    </w:p>
    <w:p w14:paraId="7838925B" w14:textId="77777777" w:rsidR="009A25B8" w:rsidRPr="009A25B8" w:rsidRDefault="009A25B8" w:rsidP="009A25B8">
      <w:pPr>
        <w:spacing w:before="0" w:after="240" w:line="240" w:lineRule="auto"/>
        <w:jc w:val="both"/>
        <w:rPr>
          <w:rStyle w:val="Hyperlink"/>
          <w:rFonts w:asciiTheme="majorHAnsi" w:hAnsiTheme="majorHAnsi"/>
          <w:color w:val="auto"/>
          <w:sz w:val="24"/>
          <w:szCs w:val="24"/>
          <w:lang w:val="de-CH"/>
        </w:rPr>
      </w:pPr>
      <w:r w:rsidRPr="009A25B8">
        <w:rPr>
          <w:rStyle w:val="Hyperlink"/>
          <w:rFonts w:asciiTheme="majorHAnsi" w:hAnsiTheme="majorHAnsi"/>
          <w:color w:val="auto"/>
          <w:sz w:val="24"/>
          <w:szCs w:val="24"/>
          <w:lang w:val="de-CH"/>
        </w:rPr>
        <w:t>Wie am 23. M</w:t>
      </w:r>
      <w:r w:rsidRPr="009A25B8">
        <w:rPr>
          <w:rStyle w:val="Hyperlink"/>
          <w:rFonts w:asciiTheme="majorHAnsi" w:hAnsiTheme="majorHAnsi" w:hint="cs"/>
          <w:color w:val="auto"/>
          <w:sz w:val="24"/>
          <w:szCs w:val="24"/>
          <w:lang w:val="de-CH"/>
        </w:rPr>
        <w:t>ä</w:t>
      </w:r>
      <w:r w:rsidRPr="009A25B8">
        <w:rPr>
          <w:rStyle w:val="Hyperlink"/>
          <w:rFonts w:asciiTheme="majorHAnsi" w:hAnsiTheme="majorHAnsi"/>
          <w:color w:val="auto"/>
          <w:sz w:val="24"/>
          <w:szCs w:val="24"/>
          <w:lang w:val="de-CH"/>
        </w:rPr>
        <w:t>rz angek</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ndigt, soll im Halbjahresergebnis 2022 eine nicht zahlungswirksame Anpassung des Buchwerts der konsolidierten immateriellen Verm</w:t>
      </w:r>
      <w:r w:rsidRPr="009A25B8">
        <w:rPr>
          <w:rStyle w:val="Hyperlink"/>
          <w:rFonts w:asciiTheme="majorHAnsi" w:hAnsiTheme="majorHAnsi" w:hint="cs"/>
          <w:color w:val="auto"/>
          <w:sz w:val="24"/>
          <w:szCs w:val="24"/>
          <w:lang w:val="de-CH"/>
        </w:rPr>
        <w:t>ö</w:t>
      </w:r>
      <w:r w:rsidRPr="009A25B8">
        <w:rPr>
          <w:rStyle w:val="Hyperlink"/>
          <w:rFonts w:asciiTheme="majorHAnsi" w:hAnsiTheme="majorHAnsi"/>
          <w:color w:val="auto"/>
          <w:sz w:val="24"/>
          <w:szCs w:val="24"/>
          <w:lang w:val="de-CH"/>
        </w:rPr>
        <w:t>genswerte, der Sachanlagen und des Firmenwerts der Gruppe in Russland ausgewiesen werden. Zum 31. Dezember 2021 belief sich dieser Wert auf 2.195 Millionen Euro. Die russischen Aktivit</w:t>
      </w:r>
      <w:r w:rsidRPr="009A25B8">
        <w:rPr>
          <w:rStyle w:val="Hyperlink"/>
          <w:rFonts w:asciiTheme="majorHAnsi" w:hAnsiTheme="majorHAnsi" w:hint="cs"/>
          <w:color w:val="auto"/>
          <w:sz w:val="24"/>
          <w:szCs w:val="24"/>
          <w:lang w:val="de-CH"/>
        </w:rPr>
        <w:t>ä</w:t>
      </w:r>
      <w:r w:rsidRPr="009A25B8">
        <w:rPr>
          <w:rStyle w:val="Hyperlink"/>
          <w:rFonts w:asciiTheme="majorHAnsi" w:hAnsiTheme="majorHAnsi"/>
          <w:color w:val="auto"/>
          <w:sz w:val="24"/>
          <w:szCs w:val="24"/>
          <w:lang w:val="de-CH"/>
        </w:rPr>
        <w:t>ten werden daher im Konzernabschluss der Renault Group f</w:t>
      </w:r>
      <w:r w:rsidRPr="009A25B8">
        <w:rPr>
          <w:rStyle w:val="Hyperlink"/>
          <w:rFonts w:asciiTheme="majorHAnsi" w:hAnsiTheme="majorHAnsi" w:hint="cs"/>
          <w:color w:val="auto"/>
          <w:sz w:val="24"/>
          <w:szCs w:val="24"/>
          <w:lang w:val="de-CH"/>
        </w:rPr>
        <w:t>ü</w:t>
      </w:r>
      <w:r w:rsidRPr="009A25B8">
        <w:rPr>
          <w:rStyle w:val="Hyperlink"/>
          <w:rFonts w:asciiTheme="majorHAnsi" w:hAnsiTheme="majorHAnsi"/>
          <w:color w:val="auto"/>
          <w:sz w:val="24"/>
          <w:szCs w:val="24"/>
          <w:lang w:val="de-CH"/>
        </w:rPr>
        <w:t>r den am 30. Juni 2022 endenden Halbjahresabschluss entkonsolidiert und in Anwendung der Anforderungen von IFRS 5 als aufgegebener Gesch</w:t>
      </w:r>
      <w:r w:rsidRPr="009A25B8">
        <w:rPr>
          <w:rStyle w:val="Hyperlink"/>
          <w:rFonts w:asciiTheme="majorHAnsi" w:hAnsiTheme="majorHAnsi" w:hint="cs"/>
          <w:color w:val="auto"/>
          <w:sz w:val="24"/>
          <w:szCs w:val="24"/>
          <w:lang w:val="de-CH"/>
        </w:rPr>
        <w:t>ä</w:t>
      </w:r>
      <w:r w:rsidRPr="009A25B8">
        <w:rPr>
          <w:rStyle w:val="Hyperlink"/>
          <w:rFonts w:asciiTheme="majorHAnsi" w:hAnsiTheme="majorHAnsi"/>
          <w:color w:val="auto"/>
          <w:sz w:val="24"/>
          <w:szCs w:val="24"/>
          <w:lang w:val="de-CH"/>
        </w:rPr>
        <w:t>ftsbereich bilanziert.</w:t>
      </w:r>
    </w:p>
    <w:p w14:paraId="2F61C5D3" w14:textId="77777777" w:rsidR="00904F1C" w:rsidRDefault="009A25B8" w:rsidP="009A25B8">
      <w:pPr>
        <w:spacing w:before="0" w:after="240" w:line="240" w:lineRule="auto"/>
        <w:jc w:val="both"/>
        <w:rPr>
          <w:rStyle w:val="Hyperlink"/>
          <w:rFonts w:asciiTheme="majorHAnsi" w:hAnsiTheme="majorHAnsi"/>
          <w:b/>
          <w:color w:val="auto"/>
          <w:sz w:val="24"/>
          <w:szCs w:val="24"/>
          <w:lang w:val="de-CH"/>
        </w:rPr>
      </w:pPr>
      <w:r w:rsidRPr="006D34EC">
        <w:rPr>
          <w:rStyle w:val="Hyperlink"/>
          <w:rFonts w:asciiTheme="majorHAnsi" w:hAnsiTheme="majorHAnsi"/>
          <w:b/>
          <w:color w:val="auto"/>
          <w:sz w:val="24"/>
          <w:szCs w:val="24"/>
          <w:lang w:val="de-CH"/>
        </w:rPr>
        <w:t>Die Renault Group best</w:t>
      </w:r>
      <w:r w:rsidRPr="006D34EC">
        <w:rPr>
          <w:rStyle w:val="Hyperlink"/>
          <w:rFonts w:asciiTheme="majorHAnsi" w:hAnsiTheme="majorHAnsi" w:hint="cs"/>
          <w:b/>
          <w:color w:val="auto"/>
          <w:sz w:val="24"/>
          <w:szCs w:val="24"/>
          <w:lang w:val="de-CH"/>
        </w:rPr>
        <w:t>ä</w:t>
      </w:r>
      <w:r w:rsidRPr="006D34EC">
        <w:rPr>
          <w:rStyle w:val="Hyperlink"/>
          <w:rFonts w:asciiTheme="majorHAnsi" w:hAnsiTheme="majorHAnsi"/>
          <w:b/>
          <w:color w:val="auto"/>
          <w:sz w:val="24"/>
          <w:szCs w:val="24"/>
          <w:lang w:val="de-CH"/>
        </w:rPr>
        <w:t>tigt ihre finanziellen Perspektiven, wie sie am 23. M</w:t>
      </w:r>
      <w:r w:rsidRPr="006D34EC">
        <w:rPr>
          <w:rStyle w:val="Hyperlink"/>
          <w:rFonts w:asciiTheme="majorHAnsi" w:hAnsiTheme="majorHAnsi" w:hint="cs"/>
          <w:b/>
          <w:color w:val="auto"/>
          <w:sz w:val="24"/>
          <w:szCs w:val="24"/>
          <w:lang w:val="de-CH"/>
        </w:rPr>
        <w:t>ä</w:t>
      </w:r>
      <w:r w:rsidRPr="006D34EC">
        <w:rPr>
          <w:rStyle w:val="Hyperlink"/>
          <w:rFonts w:asciiTheme="majorHAnsi" w:hAnsiTheme="majorHAnsi"/>
          <w:b/>
          <w:color w:val="auto"/>
          <w:sz w:val="24"/>
          <w:szCs w:val="24"/>
          <w:lang w:val="de-CH"/>
        </w:rPr>
        <w:t>rz 2022 angek</w:t>
      </w:r>
      <w:r w:rsidRPr="006D34EC">
        <w:rPr>
          <w:rStyle w:val="Hyperlink"/>
          <w:rFonts w:asciiTheme="majorHAnsi" w:hAnsiTheme="majorHAnsi" w:hint="cs"/>
          <w:b/>
          <w:color w:val="auto"/>
          <w:sz w:val="24"/>
          <w:szCs w:val="24"/>
          <w:lang w:val="de-CH"/>
        </w:rPr>
        <w:t>ü</w:t>
      </w:r>
      <w:r w:rsidRPr="006D34EC">
        <w:rPr>
          <w:rStyle w:val="Hyperlink"/>
          <w:rFonts w:asciiTheme="majorHAnsi" w:hAnsiTheme="majorHAnsi"/>
          <w:b/>
          <w:color w:val="auto"/>
          <w:sz w:val="24"/>
          <w:szCs w:val="24"/>
          <w:lang w:val="de-CH"/>
        </w:rPr>
        <w:t>ndigt wurden.</w:t>
      </w:r>
    </w:p>
    <w:p w14:paraId="3954D40D" w14:textId="6743CECF" w:rsidR="009A25B8" w:rsidRPr="006D34EC" w:rsidRDefault="009A25B8" w:rsidP="009A25B8">
      <w:pPr>
        <w:spacing w:before="0" w:after="240" w:line="240" w:lineRule="auto"/>
        <w:jc w:val="both"/>
        <w:rPr>
          <w:rStyle w:val="Hyperlink"/>
          <w:rFonts w:asciiTheme="majorHAnsi" w:hAnsiTheme="majorHAnsi"/>
          <w:b/>
          <w:color w:val="auto"/>
          <w:sz w:val="24"/>
          <w:szCs w:val="24"/>
          <w:lang w:val="de-CH"/>
        </w:rPr>
      </w:pPr>
      <w:r w:rsidRPr="006D34EC">
        <w:rPr>
          <w:rStyle w:val="Hyperlink"/>
          <w:rFonts w:asciiTheme="majorHAnsi" w:hAnsiTheme="majorHAnsi"/>
          <w:b/>
          <w:color w:val="auto"/>
          <w:sz w:val="24"/>
          <w:szCs w:val="24"/>
          <w:lang w:val="de-CH"/>
        </w:rPr>
        <w:t>Die Renault Group wird im Herbst 2022 auf einem Capital Market Day ihre aktualisierten Finanzperspektiven und ihre Strategie vorstellen, die sie als wettbewerbsf</w:t>
      </w:r>
      <w:r w:rsidRPr="006D34EC">
        <w:rPr>
          <w:rStyle w:val="Hyperlink"/>
          <w:rFonts w:asciiTheme="majorHAnsi" w:hAnsiTheme="majorHAnsi" w:hint="cs"/>
          <w:b/>
          <w:color w:val="auto"/>
          <w:sz w:val="24"/>
          <w:szCs w:val="24"/>
          <w:lang w:val="de-CH"/>
        </w:rPr>
        <w:t>ä</w:t>
      </w:r>
      <w:r w:rsidRPr="006D34EC">
        <w:rPr>
          <w:rStyle w:val="Hyperlink"/>
          <w:rFonts w:asciiTheme="majorHAnsi" w:hAnsiTheme="majorHAnsi"/>
          <w:b/>
          <w:color w:val="auto"/>
          <w:sz w:val="24"/>
          <w:szCs w:val="24"/>
          <w:lang w:val="de-CH"/>
        </w:rPr>
        <w:t>higen, tech-orientierten und nachhaltigen Referenzakteur positionieren soll, und damit ihren mittelfristigen Zielen voraus sein.</w:t>
      </w:r>
    </w:p>
    <w:p w14:paraId="6938589E" w14:textId="77777777" w:rsidR="00E521F2" w:rsidRPr="00A8620B" w:rsidRDefault="00E521F2" w:rsidP="00742010">
      <w:pPr>
        <w:spacing w:line="240" w:lineRule="auto"/>
        <w:jc w:val="center"/>
        <w:rPr>
          <w:rFonts w:asciiTheme="majorHAnsi" w:hAnsiTheme="majorHAnsi"/>
          <w:sz w:val="20"/>
          <w:lang w:val="de-CH"/>
        </w:rPr>
      </w:pPr>
    </w:p>
    <w:p w14:paraId="7118763D" w14:textId="77777777" w:rsidR="00FB4130" w:rsidRPr="000D3CE3" w:rsidRDefault="00FB4130" w:rsidP="00742010">
      <w:pPr>
        <w:spacing w:line="240" w:lineRule="auto"/>
        <w:jc w:val="center"/>
        <w:rPr>
          <w:rFonts w:asciiTheme="majorHAnsi" w:hAnsiTheme="majorHAnsi"/>
          <w:sz w:val="20"/>
          <w:lang w:val="de-AT"/>
        </w:rPr>
      </w:pPr>
      <w:r w:rsidRPr="000D3CE3">
        <w:rPr>
          <w:rFonts w:asciiTheme="majorHAnsi" w:hAnsiTheme="majorHAnsi"/>
          <w:sz w:val="20"/>
          <w:lang w:val="de-AT"/>
        </w:rPr>
        <w:t>* * *</w:t>
      </w:r>
    </w:p>
    <w:p w14:paraId="527CF71F" w14:textId="77777777" w:rsidR="00FB4130" w:rsidRPr="000D3CE3" w:rsidRDefault="00FB4130" w:rsidP="00742010">
      <w:pPr>
        <w:spacing w:before="0" w:line="240" w:lineRule="auto"/>
        <w:jc w:val="both"/>
        <w:rPr>
          <w:rFonts w:asciiTheme="majorHAnsi" w:hAnsiTheme="majorHAnsi"/>
          <w:b/>
          <w:bCs/>
          <w:szCs w:val="18"/>
          <w:lang w:val="de-AT"/>
        </w:rPr>
      </w:pPr>
    </w:p>
    <w:p w14:paraId="5DD18F78" w14:textId="77777777" w:rsidR="00C25078" w:rsidRPr="000D3CE3" w:rsidRDefault="00C25078" w:rsidP="00C25078">
      <w:pPr>
        <w:spacing w:before="0" w:after="240" w:line="240" w:lineRule="auto"/>
        <w:jc w:val="both"/>
        <w:rPr>
          <w:rFonts w:asciiTheme="majorHAnsi" w:hAnsiTheme="majorHAnsi"/>
          <w:b/>
          <w:bCs/>
          <w:sz w:val="22"/>
          <w:szCs w:val="18"/>
          <w:lang w:val="de-AT"/>
        </w:rPr>
      </w:pPr>
      <w:r w:rsidRPr="000D3CE3">
        <w:rPr>
          <w:rFonts w:asciiTheme="majorHAnsi" w:hAnsiTheme="majorHAnsi"/>
          <w:b/>
          <w:bCs/>
          <w:sz w:val="22"/>
          <w:szCs w:val="18"/>
          <w:lang w:val="de-AT"/>
        </w:rPr>
        <w:t xml:space="preserve">Über die Renault Group </w:t>
      </w:r>
    </w:p>
    <w:p w14:paraId="1352AE56" w14:textId="77777777" w:rsidR="00644C09" w:rsidRPr="00644C09" w:rsidRDefault="00644C09" w:rsidP="00644C09">
      <w:pPr>
        <w:jc w:val="both"/>
        <w:rPr>
          <w:rFonts w:asciiTheme="majorHAnsi" w:hAnsiTheme="majorHAnsi"/>
          <w:lang w:val="de-CH"/>
        </w:rPr>
      </w:pPr>
      <w:r w:rsidRPr="00644C09">
        <w:rPr>
          <w:rFonts w:asciiTheme="majorHAnsi" w:hAnsiTheme="majorHAnsi"/>
          <w:lang w:val="de-CH"/>
        </w:rPr>
        <w:t>Die Renault Group steht an vorderster Front einer Mobilit</w:t>
      </w:r>
      <w:r w:rsidRPr="00644C09">
        <w:rPr>
          <w:rFonts w:asciiTheme="majorHAnsi" w:hAnsiTheme="majorHAnsi" w:hint="cs"/>
          <w:lang w:val="de-CH"/>
        </w:rPr>
        <w:t>ä</w:t>
      </w:r>
      <w:r w:rsidRPr="00644C09">
        <w:rPr>
          <w:rFonts w:asciiTheme="majorHAnsi" w:hAnsiTheme="majorHAnsi"/>
          <w:lang w:val="de-CH"/>
        </w:rPr>
        <w:t>t, die sich neu erfindet und die Menschen einander n</w:t>
      </w:r>
      <w:r w:rsidRPr="00644C09">
        <w:rPr>
          <w:rFonts w:asciiTheme="majorHAnsi" w:hAnsiTheme="majorHAnsi" w:hint="cs"/>
          <w:lang w:val="de-CH"/>
        </w:rPr>
        <w:t>ä</w:t>
      </w:r>
      <w:r w:rsidRPr="00644C09">
        <w:rPr>
          <w:rFonts w:asciiTheme="majorHAnsi" w:hAnsiTheme="majorHAnsi"/>
          <w:lang w:val="de-CH"/>
        </w:rPr>
        <w:t>herbringt. Um auch weiterhin ihren Kunden nachhaltige und innovative Mobilit</w:t>
      </w:r>
      <w:r w:rsidRPr="00644C09">
        <w:rPr>
          <w:rFonts w:asciiTheme="majorHAnsi" w:hAnsiTheme="majorHAnsi" w:hint="cs"/>
          <w:lang w:val="de-CH"/>
        </w:rPr>
        <w:t>ä</w:t>
      </w:r>
      <w:r w:rsidRPr="00644C09">
        <w:rPr>
          <w:rFonts w:asciiTheme="majorHAnsi" w:hAnsiTheme="majorHAnsi"/>
          <w:lang w:val="de-CH"/>
        </w:rPr>
        <w:t>tsl</w:t>
      </w:r>
      <w:r w:rsidRPr="00644C09">
        <w:rPr>
          <w:rFonts w:asciiTheme="majorHAnsi" w:hAnsiTheme="majorHAnsi" w:hint="cs"/>
          <w:lang w:val="de-CH"/>
        </w:rPr>
        <w:t>ö</w:t>
      </w:r>
      <w:r w:rsidRPr="00644C09">
        <w:rPr>
          <w:rFonts w:asciiTheme="majorHAnsi" w:hAnsiTheme="majorHAnsi"/>
          <w:lang w:val="de-CH"/>
        </w:rPr>
        <w:t>sungen anbieten zu k</w:t>
      </w:r>
      <w:r w:rsidRPr="00644C09">
        <w:rPr>
          <w:rFonts w:asciiTheme="majorHAnsi" w:hAnsiTheme="majorHAnsi" w:hint="cs"/>
          <w:lang w:val="de-CH"/>
        </w:rPr>
        <w:t>ö</w:t>
      </w:r>
      <w:r w:rsidRPr="00644C09">
        <w:rPr>
          <w:rFonts w:asciiTheme="majorHAnsi" w:hAnsiTheme="majorHAnsi"/>
          <w:lang w:val="de-CH"/>
        </w:rPr>
        <w:t>nnen, setzt die Renault Group konsequent auf die Komplementarit</w:t>
      </w:r>
      <w:r w:rsidRPr="00644C09">
        <w:rPr>
          <w:rFonts w:asciiTheme="majorHAnsi" w:hAnsiTheme="majorHAnsi" w:hint="cs"/>
          <w:lang w:val="de-CH"/>
        </w:rPr>
        <w:t>ä</w:t>
      </w:r>
      <w:r w:rsidRPr="00644C09">
        <w:rPr>
          <w:rFonts w:asciiTheme="majorHAnsi" w:hAnsiTheme="majorHAnsi"/>
          <w:lang w:val="de-CH"/>
        </w:rPr>
        <w:t>t ihrer f</w:t>
      </w:r>
      <w:r w:rsidRPr="00644C09">
        <w:rPr>
          <w:rFonts w:asciiTheme="majorHAnsi" w:hAnsiTheme="majorHAnsi" w:hint="cs"/>
          <w:lang w:val="de-CH"/>
        </w:rPr>
        <w:t>ü</w:t>
      </w:r>
      <w:r w:rsidRPr="00644C09">
        <w:rPr>
          <w:rFonts w:asciiTheme="majorHAnsi" w:hAnsiTheme="majorHAnsi"/>
          <w:lang w:val="de-CH"/>
        </w:rPr>
        <w:t xml:space="preserve">nf Marken </w:t>
      </w:r>
      <w:r w:rsidRPr="00644C09">
        <w:rPr>
          <w:rFonts w:asciiTheme="majorHAnsi" w:hAnsiTheme="majorHAnsi" w:hint="cs"/>
          <w:lang w:val="de-CH"/>
        </w:rPr>
        <w:t>–</w:t>
      </w:r>
      <w:r w:rsidRPr="00644C09">
        <w:rPr>
          <w:rFonts w:asciiTheme="majorHAnsi" w:hAnsiTheme="majorHAnsi"/>
          <w:lang w:val="de-CH"/>
        </w:rPr>
        <w:t xml:space="preserve"> Renault, Dacia, Lada, Alpine und Mobilize </w:t>
      </w:r>
      <w:r w:rsidRPr="00644C09">
        <w:rPr>
          <w:rFonts w:asciiTheme="majorHAnsi" w:hAnsiTheme="majorHAnsi" w:hint="cs"/>
          <w:lang w:val="de-CH"/>
        </w:rPr>
        <w:t>–</w:t>
      </w:r>
      <w:r w:rsidRPr="00644C09">
        <w:rPr>
          <w:rFonts w:asciiTheme="majorHAnsi" w:hAnsiTheme="majorHAnsi"/>
          <w:lang w:val="de-CH"/>
        </w:rPr>
        <w:t>, auf den weiteren Ausbau ihrer Marktf</w:t>
      </w:r>
      <w:r w:rsidRPr="00644C09">
        <w:rPr>
          <w:rFonts w:asciiTheme="majorHAnsi" w:hAnsiTheme="majorHAnsi" w:hint="cs"/>
          <w:lang w:val="de-CH"/>
        </w:rPr>
        <w:t>ü</w:t>
      </w:r>
      <w:r w:rsidRPr="00644C09">
        <w:rPr>
          <w:rFonts w:asciiTheme="majorHAnsi" w:hAnsiTheme="majorHAnsi"/>
          <w:lang w:val="de-CH"/>
        </w:rPr>
        <w:t xml:space="preserve">hrerschaft bei </w:t>
      </w:r>
      <w:r w:rsidRPr="00644C09">
        <w:rPr>
          <w:rFonts w:asciiTheme="majorHAnsi" w:hAnsiTheme="majorHAnsi"/>
          <w:lang w:val="de-CH"/>
        </w:rPr>
        <w:lastRenderedPageBreak/>
        <w:t>Elektrofahrzeugen und ihre einzigartige Allianz mit Nissan und Mitsubishi. Das Unternehmen ist in mehr als 130 L</w:t>
      </w:r>
      <w:r w:rsidRPr="00644C09">
        <w:rPr>
          <w:rFonts w:asciiTheme="majorHAnsi" w:hAnsiTheme="majorHAnsi" w:hint="cs"/>
          <w:lang w:val="de-CH"/>
        </w:rPr>
        <w:t>ä</w:t>
      </w:r>
      <w:r w:rsidRPr="00644C09">
        <w:rPr>
          <w:rFonts w:asciiTheme="majorHAnsi" w:hAnsiTheme="majorHAnsi"/>
          <w:lang w:val="de-CH"/>
        </w:rPr>
        <w:t>ndern t</w:t>
      </w:r>
      <w:r w:rsidRPr="00644C09">
        <w:rPr>
          <w:rFonts w:asciiTheme="majorHAnsi" w:hAnsiTheme="majorHAnsi" w:hint="cs"/>
          <w:lang w:val="de-CH"/>
        </w:rPr>
        <w:t>ä</w:t>
      </w:r>
      <w:r w:rsidRPr="00644C09">
        <w:rPr>
          <w:rFonts w:asciiTheme="majorHAnsi" w:hAnsiTheme="majorHAnsi"/>
          <w:lang w:val="de-CH"/>
        </w:rPr>
        <w:t>tig, besch</w:t>
      </w:r>
      <w:r w:rsidRPr="00644C09">
        <w:rPr>
          <w:rFonts w:asciiTheme="majorHAnsi" w:hAnsiTheme="majorHAnsi" w:hint="cs"/>
          <w:lang w:val="de-CH"/>
        </w:rPr>
        <w:t>ä</w:t>
      </w:r>
      <w:r w:rsidRPr="00644C09">
        <w:rPr>
          <w:rFonts w:asciiTheme="majorHAnsi" w:hAnsiTheme="majorHAnsi"/>
          <w:lang w:val="de-CH"/>
        </w:rPr>
        <w:t>ftigt derzeit mehr als 170</w:t>
      </w:r>
      <w:r w:rsidRPr="00644C09">
        <w:rPr>
          <w:rFonts w:asciiTheme="majorHAnsi" w:hAnsiTheme="majorHAnsi" w:hint="cs"/>
          <w:lang w:val="de-CH"/>
        </w:rPr>
        <w:t>’</w:t>
      </w:r>
      <w:r w:rsidRPr="00644C09">
        <w:rPr>
          <w:rFonts w:asciiTheme="majorHAnsi" w:hAnsiTheme="majorHAnsi"/>
          <w:lang w:val="de-CH"/>
        </w:rPr>
        <w:t xml:space="preserve">000 Mitarbeitende und hat im Jahr 2021 2,7 Millionen Fahrzeuge verkauft. </w:t>
      </w:r>
    </w:p>
    <w:p w14:paraId="65F6DDF3" w14:textId="38A7A094" w:rsidR="00644C09" w:rsidRPr="00644C09" w:rsidRDefault="00644C09" w:rsidP="00644C09">
      <w:pPr>
        <w:jc w:val="both"/>
        <w:rPr>
          <w:rFonts w:asciiTheme="majorHAnsi" w:hAnsiTheme="majorHAnsi"/>
          <w:lang w:val="de-CH"/>
        </w:rPr>
      </w:pPr>
      <w:r w:rsidRPr="00644C09">
        <w:rPr>
          <w:rFonts w:asciiTheme="majorHAnsi" w:hAnsiTheme="majorHAnsi"/>
          <w:lang w:val="de-CH"/>
        </w:rPr>
        <w:t>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w:t>
      </w:r>
      <w:r w:rsidRPr="00644C09">
        <w:rPr>
          <w:rFonts w:asciiTheme="majorHAnsi" w:hAnsiTheme="majorHAnsi" w:hint="cs"/>
          <w:lang w:val="de-CH"/>
        </w:rPr>
        <w:t>ä</w:t>
      </w:r>
      <w:r w:rsidRPr="00644C09">
        <w:rPr>
          <w:rFonts w:asciiTheme="majorHAnsi" w:hAnsiTheme="majorHAnsi"/>
          <w:lang w:val="de-CH"/>
        </w:rPr>
        <w:t xml:space="preserve">higeren, ausgewogenen und elektrifizierten Fahrzeugen. Im Einklang mit den </w:t>
      </w:r>
      <w:r w:rsidRPr="00644C09">
        <w:rPr>
          <w:rFonts w:asciiTheme="majorHAnsi" w:hAnsiTheme="majorHAnsi" w:hint="cs"/>
          <w:lang w:val="de-CH"/>
        </w:rPr>
        <w:t>ö</w:t>
      </w:r>
      <w:r w:rsidRPr="00644C09">
        <w:rPr>
          <w:rFonts w:asciiTheme="majorHAnsi" w:hAnsiTheme="majorHAnsi"/>
          <w:lang w:val="de-CH"/>
        </w:rPr>
        <w:t>kologischen Herausforderungen strebt die Renault Gruppe bis 2050 die CO2-Neutralit</w:t>
      </w:r>
      <w:r w:rsidRPr="00644C09">
        <w:rPr>
          <w:rFonts w:asciiTheme="majorHAnsi" w:hAnsiTheme="majorHAnsi" w:hint="cs"/>
          <w:lang w:val="de-CH"/>
        </w:rPr>
        <w:t>ä</w:t>
      </w:r>
      <w:r w:rsidRPr="00644C09">
        <w:rPr>
          <w:rFonts w:asciiTheme="majorHAnsi" w:hAnsiTheme="majorHAnsi"/>
          <w:lang w:val="de-CH"/>
        </w:rPr>
        <w:t xml:space="preserve">t in Europa an. </w:t>
      </w:r>
      <w:hyperlink r:id="rId10" w:history="1">
        <w:r w:rsidRPr="004A5C62">
          <w:rPr>
            <w:rStyle w:val="Hyperlink"/>
            <w:rFonts w:asciiTheme="majorHAnsi" w:hAnsiTheme="majorHAnsi"/>
            <w:lang w:val="de-CH"/>
          </w:rPr>
          <w:t>https://www.renaultgroup.com/</w:t>
        </w:r>
      </w:hyperlink>
      <w:r>
        <w:rPr>
          <w:rFonts w:asciiTheme="majorHAnsi" w:hAnsiTheme="majorHAnsi"/>
          <w:lang w:val="de-CH"/>
        </w:rPr>
        <w:t xml:space="preserve"> </w:t>
      </w:r>
      <w:r w:rsidRPr="00644C09">
        <w:rPr>
          <w:rFonts w:asciiTheme="majorHAnsi" w:hAnsiTheme="majorHAnsi"/>
          <w:lang w:val="de-CH"/>
        </w:rPr>
        <w:t xml:space="preserve">   </w:t>
      </w:r>
    </w:p>
    <w:p w14:paraId="762709D4" w14:textId="77777777" w:rsidR="00644C09" w:rsidRDefault="00644C09" w:rsidP="00644C09">
      <w:pPr>
        <w:jc w:val="both"/>
        <w:rPr>
          <w:rFonts w:asciiTheme="majorHAnsi" w:hAnsiTheme="majorHAnsi"/>
          <w:lang w:val="de-CH"/>
        </w:rPr>
      </w:pPr>
      <w:r w:rsidRPr="00644C09">
        <w:rPr>
          <w:rFonts w:asciiTheme="majorHAnsi" w:hAnsiTheme="majorHAnsi"/>
          <w:lang w:val="de-CH"/>
        </w:rPr>
        <w:t>In der Schweiz ist Renault seit 1927 vertreten. Heute vermarktet und vertreibt die Renault Suisse SA die Marken Renault, Dacia und Alpine. Im Jahr 2021 wurden mehr als 19</w:t>
      </w:r>
      <w:r w:rsidRPr="00644C09">
        <w:rPr>
          <w:rFonts w:asciiTheme="majorHAnsi" w:hAnsiTheme="majorHAnsi" w:hint="cs"/>
          <w:lang w:val="de-CH"/>
        </w:rPr>
        <w:t>’</w:t>
      </w:r>
      <w:r w:rsidRPr="00644C09">
        <w:rPr>
          <w:rFonts w:asciiTheme="majorHAnsi" w:hAnsiTheme="majorHAnsi"/>
          <w:lang w:val="de-CH"/>
        </w:rPr>
        <w:t>850 neue Personenwagen und leichte Nutzfahrzeuge der Renault Gruppe in der Schweiz immatrikuliert. Mit den 100 % elektrisch angetriebenen Modelle ZOE E-Tech Electric, Twingo E-Tech Electric, Kangoo E-Tech Electric und Master E-Tech Electric, und den Hybrid-Versionen von Arkana, M</w:t>
      </w:r>
      <w:r w:rsidRPr="00644C09">
        <w:rPr>
          <w:rFonts w:asciiTheme="majorHAnsi" w:hAnsiTheme="majorHAnsi" w:hint="cs"/>
          <w:lang w:val="de-CH"/>
        </w:rPr>
        <w:t>é</w:t>
      </w:r>
      <w:r w:rsidRPr="00644C09">
        <w:rPr>
          <w:rFonts w:asciiTheme="majorHAnsi" w:hAnsiTheme="majorHAnsi"/>
          <w:lang w:val="de-CH"/>
        </w:rPr>
        <w:t>gane, Clio und Captur ist bereits jeder dritte Neuwagen von Renault elektrifiziert. Megane E-Tech Electric, der neue SUV Austral und der neue Kangoo E-Tech Electric d</w:t>
      </w:r>
      <w:r w:rsidRPr="00644C09">
        <w:rPr>
          <w:rFonts w:asciiTheme="majorHAnsi" w:hAnsiTheme="majorHAnsi" w:hint="cs"/>
          <w:lang w:val="de-CH"/>
        </w:rPr>
        <w:t>ü</w:t>
      </w:r>
      <w:r w:rsidRPr="00644C09">
        <w:rPr>
          <w:rFonts w:asciiTheme="majorHAnsi" w:hAnsiTheme="majorHAnsi"/>
          <w:lang w:val="de-CH"/>
        </w:rPr>
        <w:t>rften die Position von Renault im E-Markt 2022 nochmals deutlich st</w:t>
      </w:r>
      <w:r w:rsidRPr="00644C09">
        <w:rPr>
          <w:rFonts w:asciiTheme="majorHAnsi" w:hAnsiTheme="majorHAnsi" w:hint="cs"/>
          <w:lang w:val="de-CH"/>
        </w:rPr>
        <w:t>ä</w:t>
      </w:r>
      <w:r w:rsidRPr="00644C09">
        <w:rPr>
          <w:rFonts w:asciiTheme="majorHAnsi" w:hAnsiTheme="majorHAnsi"/>
          <w:lang w:val="de-CH"/>
        </w:rPr>
        <w:t>rken. Das H</w:t>
      </w:r>
      <w:r w:rsidRPr="00644C09">
        <w:rPr>
          <w:rFonts w:asciiTheme="majorHAnsi" w:hAnsiTheme="majorHAnsi" w:hint="cs"/>
          <w:lang w:val="de-CH"/>
        </w:rPr>
        <w:t>ä</w:t>
      </w:r>
      <w:r w:rsidRPr="00644C09">
        <w:rPr>
          <w:rFonts w:asciiTheme="majorHAnsi" w:hAnsiTheme="majorHAnsi"/>
          <w:lang w:val="de-CH"/>
        </w:rPr>
        <w:t>ndlernetz der drei Marken wird kontinuierlich ausgebaut und z</w:t>
      </w:r>
      <w:r w:rsidRPr="00644C09">
        <w:rPr>
          <w:rFonts w:asciiTheme="majorHAnsi" w:hAnsiTheme="majorHAnsi" w:hint="cs"/>
          <w:lang w:val="de-CH"/>
        </w:rPr>
        <w:t>ä</w:t>
      </w:r>
      <w:r w:rsidRPr="00644C09">
        <w:rPr>
          <w:rFonts w:asciiTheme="majorHAnsi" w:hAnsiTheme="majorHAnsi"/>
          <w:lang w:val="de-CH"/>
        </w:rPr>
        <w:t>hlt mittlerweile 193 Partner, die Autos und Dienstleistungen an 213 Standorten anbieten.</w:t>
      </w:r>
    </w:p>
    <w:p w14:paraId="6A1ECED5" w14:textId="77777777" w:rsidR="00644C09" w:rsidRDefault="00644C09" w:rsidP="00644C09">
      <w:pPr>
        <w:jc w:val="both"/>
        <w:rPr>
          <w:rFonts w:asciiTheme="majorHAnsi" w:hAnsiTheme="majorHAnsi"/>
          <w:lang w:val="de-CH"/>
        </w:rPr>
      </w:pPr>
    </w:p>
    <w:p w14:paraId="78670088" w14:textId="4DB11C74" w:rsidR="008F4951" w:rsidRDefault="00C25078" w:rsidP="00742010">
      <w:pPr>
        <w:jc w:val="both"/>
        <w:rPr>
          <w:rFonts w:asciiTheme="majorHAnsi" w:hAnsiTheme="majorHAnsi"/>
          <w:sz w:val="22"/>
          <w:szCs w:val="22"/>
          <w:lang w:val="de-CH"/>
        </w:rPr>
      </w:pPr>
      <w:r w:rsidRPr="00C850CC">
        <w:rPr>
          <w:rFonts w:asciiTheme="majorHAnsi" w:hAnsiTheme="majorHAnsi"/>
          <w:sz w:val="22"/>
          <w:szCs w:val="22"/>
          <w:lang w:val="de-CH"/>
        </w:rPr>
        <w:t xml:space="preserve">Mehr Informationen finden Sie auf unserer </w:t>
      </w:r>
      <w:hyperlink r:id="rId11" w:history="1">
        <w:r w:rsidRPr="00C850CC">
          <w:rPr>
            <w:rStyle w:val="Hyperlink"/>
            <w:rFonts w:asciiTheme="majorHAnsi" w:hAnsiTheme="majorHAnsi"/>
            <w:sz w:val="22"/>
            <w:szCs w:val="22"/>
            <w:lang w:val="de-CH"/>
          </w:rPr>
          <w:t>Medienseite</w:t>
        </w:r>
      </w:hyperlink>
      <w:r w:rsidRPr="00C850CC">
        <w:rPr>
          <w:rFonts w:asciiTheme="majorHAnsi" w:hAnsiTheme="majorHAnsi"/>
          <w:sz w:val="22"/>
          <w:szCs w:val="22"/>
          <w:lang w:val="de-CH"/>
        </w:rPr>
        <w:t>.</w:t>
      </w:r>
    </w:p>
    <w:p w14:paraId="1E9D74CB" w14:textId="77777777" w:rsidR="008575A9" w:rsidRDefault="008575A9" w:rsidP="00742010">
      <w:pPr>
        <w:jc w:val="both"/>
        <w:rPr>
          <w:rFonts w:asciiTheme="majorHAnsi" w:hAnsiTheme="majorHAnsi"/>
          <w:sz w:val="22"/>
          <w:szCs w:val="22"/>
          <w:lang w:val="de-CH"/>
        </w:rPr>
      </w:pPr>
    </w:p>
    <w:tbl>
      <w:tblPr>
        <w:tblStyle w:val="Tabellenraster"/>
        <w:tblW w:w="12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402"/>
        <w:gridCol w:w="77"/>
        <w:gridCol w:w="3609"/>
        <w:gridCol w:w="1609"/>
        <w:gridCol w:w="4065"/>
      </w:tblGrid>
      <w:tr w:rsidR="008F4951" w:rsidRPr="003A25B5" w14:paraId="777449B5" w14:textId="77777777" w:rsidTr="0001572E">
        <w:tc>
          <w:tcPr>
            <w:tcW w:w="3402" w:type="dxa"/>
          </w:tcPr>
          <w:p w14:paraId="723F52A2" w14:textId="77777777" w:rsidR="008F4951" w:rsidRPr="00904F1C" w:rsidRDefault="008F4951" w:rsidP="0001572E">
            <w:pPr>
              <w:pStyle w:val="Fuzeile"/>
              <w:rPr>
                <w:b/>
                <w:sz w:val="20"/>
                <w:lang w:val="de-AT"/>
              </w:rPr>
            </w:pPr>
          </w:p>
          <w:p w14:paraId="0251FB2E" w14:textId="77777777" w:rsidR="008F4951" w:rsidRDefault="008F4951" w:rsidP="0001572E">
            <w:pPr>
              <w:pStyle w:val="Fuzeile"/>
              <w:rPr>
                <w:b/>
                <w:sz w:val="20"/>
              </w:rPr>
            </w:pPr>
            <w:r w:rsidRPr="00CB1F1A">
              <w:rPr>
                <w:b/>
                <w:sz w:val="20"/>
              </w:rPr>
              <w:t>RENAULT GROUP</w:t>
            </w:r>
          </w:p>
          <w:p w14:paraId="1E1DBD99" w14:textId="77777777" w:rsidR="008F4951" w:rsidRPr="00CB1F1A" w:rsidRDefault="008F4951" w:rsidP="0001572E">
            <w:pPr>
              <w:pStyle w:val="Fuzeile"/>
              <w:rPr>
                <w:b/>
                <w:sz w:val="20"/>
              </w:rPr>
            </w:pPr>
            <w:r>
              <w:rPr>
                <w:b/>
                <w:sz w:val="20"/>
              </w:rPr>
              <w:t>RELATIONS MEDIAS</w:t>
            </w:r>
          </w:p>
        </w:tc>
        <w:tc>
          <w:tcPr>
            <w:tcW w:w="77" w:type="dxa"/>
          </w:tcPr>
          <w:p w14:paraId="75FF5EAA" w14:textId="77777777" w:rsidR="008F4951" w:rsidRDefault="008F4951" w:rsidP="0001572E">
            <w:pPr>
              <w:pStyle w:val="Fuzeile"/>
              <w:rPr>
                <w:sz w:val="20"/>
              </w:rPr>
            </w:pPr>
          </w:p>
        </w:tc>
        <w:tc>
          <w:tcPr>
            <w:tcW w:w="3609" w:type="dxa"/>
          </w:tcPr>
          <w:p w14:paraId="60DF868F" w14:textId="77777777" w:rsidR="008F4951" w:rsidRDefault="008F4951" w:rsidP="0001572E">
            <w:pPr>
              <w:pStyle w:val="Fuzeile"/>
              <w:rPr>
                <w:sz w:val="20"/>
                <w:lang w:val="en-US"/>
              </w:rPr>
            </w:pPr>
          </w:p>
          <w:p w14:paraId="7A39FDE1" w14:textId="77777777" w:rsidR="008F4951" w:rsidRPr="003A25B5" w:rsidRDefault="008F4951" w:rsidP="0001572E">
            <w:pPr>
              <w:pStyle w:val="Fuzeile"/>
              <w:rPr>
                <w:sz w:val="20"/>
                <w:lang w:val="en-US"/>
              </w:rPr>
            </w:pPr>
            <w:r w:rsidRPr="003A25B5">
              <w:rPr>
                <w:sz w:val="20"/>
                <w:lang w:val="en-US"/>
              </w:rPr>
              <w:t>Fred</w:t>
            </w:r>
            <w:r>
              <w:rPr>
                <w:sz w:val="20"/>
                <w:lang w:val="en-US"/>
              </w:rPr>
              <w:t>eric Texier</w:t>
            </w:r>
          </w:p>
          <w:p w14:paraId="1DCD8A17" w14:textId="77777777" w:rsidR="008F4951" w:rsidRPr="003A25B5" w:rsidRDefault="008F4951" w:rsidP="0001572E">
            <w:pPr>
              <w:pStyle w:val="Fuzeile"/>
              <w:rPr>
                <w:sz w:val="20"/>
                <w:lang w:val="en-US"/>
              </w:rPr>
            </w:pPr>
            <w:r>
              <w:rPr>
                <w:sz w:val="20"/>
                <w:lang w:val="en-US"/>
              </w:rPr>
              <w:t>+33 6 10 78 49 20</w:t>
            </w:r>
          </w:p>
          <w:p w14:paraId="713756D0" w14:textId="77777777" w:rsidR="008F4951" w:rsidRDefault="008F4951" w:rsidP="0001572E">
            <w:pPr>
              <w:pStyle w:val="Fuzeile"/>
              <w:rPr>
                <w:sz w:val="20"/>
                <w:lang w:val="en-US"/>
              </w:rPr>
            </w:pPr>
            <w:r w:rsidRPr="0026651F">
              <w:rPr>
                <w:sz w:val="20"/>
                <w:lang w:val="en-US"/>
              </w:rPr>
              <w:t>frederic.texier@renault.com</w:t>
            </w:r>
          </w:p>
          <w:p w14:paraId="730A6E2F" w14:textId="77777777" w:rsidR="008F4951" w:rsidRPr="00646E43" w:rsidRDefault="008F4951" w:rsidP="0001572E">
            <w:pPr>
              <w:pStyle w:val="Fuzeile"/>
              <w:rPr>
                <w:rStyle w:val="Hyperlink"/>
                <w:lang w:val="en-US"/>
              </w:rPr>
            </w:pPr>
          </w:p>
          <w:p w14:paraId="7231EE64" w14:textId="77777777" w:rsidR="008F4951" w:rsidRPr="002E15BF" w:rsidRDefault="008F4951" w:rsidP="0001572E">
            <w:pPr>
              <w:pStyle w:val="Fuzeile"/>
              <w:rPr>
                <w:sz w:val="20"/>
              </w:rPr>
            </w:pPr>
            <w:r>
              <w:rPr>
                <w:sz w:val="20"/>
              </w:rPr>
              <w:t>Rie Yamane</w:t>
            </w:r>
          </w:p>
          <w:p w14:paraId="00937322" w14:textId="77777777" w:rsidR="008F4951" w:rsidRPr="003A6E7A" w:rsidRDefault="008F4951" w:rsidP="0001572E">
            <w:pPr>
              <w:pStyle w:val="Fuzeile"/>
              <w:rPr>
                <w:sz w:val="20"/>
              </w:rPr>
            </w:pPr>
            <w:r w:rsidRPr="003A6E7A">
              <w:rPr>
                <w:sz w:val="20"/>
              </w:rPr>
              <w:t xml:space="preserve">+33 6 </w:t>
            </w:r>
            <w:r>
              <w:rPr>
                <w:sz w:val="20"/>
              </w:rPr>
              <w:t>03 16 35 20</w:t>
            </w:r>
          </w:p>
          <w:p w14:paraId="33B49C1F" w14:textId="77777777" w:rsidR="008F4951" w:rsidRPr="003A6E7A" w:rsidRDefault="008F4951" w:rsidP="0001572E">
            <w:pPr>
              <w:pStyle w:val="Fuzeile"/>
              <w:rPr>
                <w:sz w:val="20"/>
              </w:rPr>
            </w:pPr>
            <w:r w:rsidRPr="00933F63">
              <w:rPr>
                <w:sz w:val="20"/>
              </w:rPr>
              <w:t>rie.yamane@renault.com</w:t>
            </w:r>
          </w:p>
          <w:p w14:paraId="32D610A7" w14:textId="77777777" w:rsidR="008F4951" w:rsidRPr="003A6E7A" w:rsidRDefault="008F4951" w:rsidP="0001572E">
            <w:pPr>
              <w:pStyle w:val="Fuzeile"/>
              <w:rPr>
                <w:sz w:val="20"/>
              </w:rPr>
            </w:pPr>
          </w:p>
        </w:tc>
        <w:tc>
          <w:tcPr>
            <w:tcW w:w="1609" w:type="dxa"/>
          </w:tcPr>
          <w:p w14:paraId="5949AF45" w14:textId="77777777" w:rsidR="008F4951" w:rsidRPr="003A6E7A" w:rsidRDefault="008F4951" w:rsidP="0001572E">
            <w:pPr>
              <w:pStyle w:val="Fuzeile"/>
              <w:rPr>
                <w:sz w:val="20"/>
              </w:rPr>
            </w:pPr>
          </w:p>
        </w:tc>
        <w:tc>
          <w:tcPr>
            <w:tcW w:w="4065" w:type="dxa"/>
          </w:tcPr>
          <w:p w14:paraId="7AD5CF07" w14:textId="77777777" w:rsidR="008F4951" w:rsidRPr="003A6E7A" w:rsidRDefault="008F4951" w:rsidP="0001572E">
            <w:pPr>
              <w:pStyle w:val="Fuzeile"/>
              <w:rPr>
                <w:rStyle w:val="Seitenzahl"/>
                <w:b/>
                <w:sz w:val="20"/>
              </w:rPr>
            </w:pPr>
          </w:p>
        </w:tc>
      </w:tr>
    </w:tbl>
    <w:tbl>
      <w:tblPr>
        <w:tblStyle w:val="Grilledutableau2"/>
        <w:tblW w:w="8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309"/>
        <w:gridCol w:w="173"/>
        <w:gridCol w:w="4702"/>
      </w:tblGrid>
      <w:tr w:rsidR="00C50DF4" w:rsidRPr="00D476F8" w14:paraId="1A396E47" w14:textId="77777777" w:rsidTr="0001572E">
        <w:trPr>
          <w:trHeight w:val="915"/>
        </w:trPr>
        <w:tc>
          <w:tcPr>
            <w:tcW w:w="3309" w:type="dxa"/>
          </w:tcPr>
          <w:p w14:paraId="2D99F418" w14:textId="77777777" w:rsidR="00C50DF4" w:rsidRDefault="00C50DF4" w:rsidP="0001572E">
            <w:pPr>
              <w:pStyle w:val="Fuzeile"/>
              <w:rPr>
                <w:b/>
                <w:sz w:val="20"/>
              </w:rPr>
            </w:pPr>
            <w:r w:rsidRPr="00CB1F1A">
              <w:rPr>
                <w:b/>
                <w:sz w:val="20"/>
              </w:rPr>
              <w:t xml:space="preserve">RENAULT GROUP </w:t>
            </w:r>
          </w:p>
          <w:p w14:paraId="0635F884" w14:textId="77777777" w:rsidR="00C50DF4" w:rsidRPr="00CB1F1A" w:rsidRDefault="00C50DF4" w:rsidP="0001572E">
            <w:pPr>
              <w:pStyle w:val="Fuzeile"/>
              <w:rPr>
                <w:b/>
                <w:sz w:val="20"/>
              </w:rPr>
            </w:pPr>
            <w:r>
              <w:rPr>
                <w:b/>
                <w:sz w:val="20"/>
              </w:rPr>
              <w:t>RELATIONS INVESTISSEURS</w:t>
            </w:r>
          </w:p>
        </w:tc>
        <w:tc>
          <w:tcPr>
            <w:tcW w:w="173" w:type="dxa"/>
          </w:tcPr>
          <w:p w14:paraId="5F8B917B" w14:textId="77777777" w:rsidR="00C50DF4" w:rsidRDefault="00C50DF4" w:rsidP="0001572E">
            <w:pPr>
              <w:pStyle w:val="Fuzeile"/>
              <w:rPr>
                <w:sz w:val="20"/>
              </w:rPr>
            </w:pPr>
          </w:p>
        </w:tc>
        <w:tc>
          <w:tcPr>
            <w:tcW w:w="4702" w:type="dxa"/>
          </w:tcPr>
          <w:p w14:paraId="0858F800" w14:textId="77777777" w:rsidR="00C50DF4" w:rsidRPr="00D476F8" w:rsidRDefault="00C50DF4" w:rsidP="0001572E">
            <w:pPr>
              <w:pStyle w:val="Fuzeile"/>
              <w:rPr>
                <w:sz w:val="20"/>
              </w:rPr>
            </w:pPr>
            <w:r w:rsidRPr="00D476F8">
              <w:rPr>
                <w:sz w:val="20"/>
              </w:rPr>
              <w:t>Philippine de Sch</w:t>
            </w:r>
            <w:r>
              <w:rPr>
                <w:sz w:val="20"/>
              </w:rPr>
              <w:t>o</w:t>
            </w:r>
            <w:r w:rsidRPr="00D476F8">
              <w:rPr>
                <w:sz w:val="20"/>
              </w:rPr>
              <w:t>nen</w:t>
            </w:r>
          </w:p>
          <w:p w14:paraId="582EC315" w14:textId="77777777" w:rsidR="00C50DF4" w:rsidRDefault="00C50DF4" w:rsidP="0001572E">
            <w:pPr>
              <w:pStyle w:val="Fuzeile"/>
              <w:rPr>
                <w:bCs/>
                <w:sz w:val="20"/>
              </w:rPr>
            </w:pPr>
            <w:r w:rsidRPr="00D476F8">
              <w:rPr>
                <w:bCs/>
                <w:sz w:val="20"/>
              </w:rPr>
              <w:t>+</w:t>
            </w:r>
            <w:r w:rsidRPr="003A6E7A">
              <w:rPr>
                <w:bCs/>
                <w:sz w:val="20"/>
              </w:rPr>
              <w:t xml:space="preserve">33 </w:t>
            </w:r>
            <w:r>
              <w:rPr>
                <w:bCs/>
                <w:sz w:val="20"/>
              </w:rPr>
              <w:t>6 13 45 68 39</w:t>
            </w:r>
          </w:p>
          <w:p w14:paraId="14FEE77B" w14:textId="77777777" w:rsidR="00C50DF4" w:rsidRPr="00D476F8" w:rsidRDefault="00C50DF4" w:rsidP="0001572E">
            <w:pPr>
              <w:pStyle w:val="Fuzeile"/>
              <w:rPr>
                <w:sz w:val="20"/>
              </w:rPr>
            </w:pPr>
            <w:r w:rsidRPr="00E62E92">
              <w:rPr>
                <w:sz w:val="20"/>
              </w:rPr>
              <w:t>philippine.de-schonen@renault.com</w:t>
            </w:r>
          </w:p>
          <w:p w14:paraId="12030DE9" w14:textId="77777777" w:rsidR="00C50DF4" w:rsidRPr="00D476F8" w:rsidRDefault="00C50DF4" w:rsidP="0001572E">
            <w:pPr>
              <w:pStyle w:val="Fuzeile"/>
              <w:rPr>
                <w:sz w:val="20"/>
              </w:rPr>
            </w:pPr>
          </w:p>
        </w:tc>
      </w:tr>
      <w:tr w:rsidR="00C50DF4" w:rsidRPr="00D476F8" w14:paraId="76B5DD19" w14:textId="77777777" w:rsidTr="0001572E">
        <w:trPr>
          <w:trHeight w:val="236"/>
        </w:trPr>
        <w:tc>
          <w:tcPr>
            <w:tcW w:w="3309" w:type="dxa"/>
          </w:tcPr>
          <w:p w14:paraId="284849F9" w14:textId="77777777" w:rsidR="00C50DF4" w:rsidRPr="00CB1F1A" w:rsidRDefault="00C50DF4" w:rsidP="0001572E">
            <w:pPr>
              <w:pStyle w:val="Fuzeile"/>
              <w:rPr>
                <w:b/>
                <w:sz w:val="20"/>
              </w:rPr>
            </w:pPr>
          </w:p>
        </w:tc>
        <w:tc>
          <w:tcPr>
            <w:tcW w:w="173" w:type="dxa"/>
          </w:tcPr>
          <w:p w14:paraId="784AA76D" w14:textId="77777777" w:rsidR="00C50DF4" w:rsidRDefault="00C50DF4" w:rsidP="0001572E">
            <w:pPr>
              <w:pStyle w:val="Fuzeile"/>
              <w:rPr>
                <w:sz w:val="20"/>
              </w:rPr>
            </w:pPr>
          </w:p>
        </w:tc>
        <w:tc>
          <w:tcPr>
            <w:tcW w:w="4702" w:type="dxa"/>
          </w:tcPr>
          <w:p w14:paraId="6305F5DC" w14:textId="77777777" w:rsidR="00C50DF4" w:rsidRPr="00D476F8" w:rsidRDefault="00C50DF4" w:rsidP="0001572E">
            <w:pPr>
              <w:pStyle w:val="Fuzeile"/>
              <w:rPr>
                <w:sz w:val="20"/>
              </w:rPr>
            </w:pPr>
          </w:p>
        </w:tc>
      </w:tr>
    </w:tbl>
    <w:p w14:paraId="6B929A88" w14:textId="77777777" w:rsidR="008F4951" w:rsidRPr="008F4951" w:rsidRDefault="008F4951" w:rsidP="00742010">
      <w:pPr>
        <w:jc w:val="both"/>
        <w:rPr>
          <w:rFonts w:asciiTheme="majorHAnsi" w:hAnsiTheme="majorHAnsi"/>
        </w:rPr>
      </w:pPr>
    </w:p>
    <w:sectPr w:rsidR="008F4951" w:rsidRPr="008F4951" w:rsidSect="00433895">
      <w:headerReference w:type="default" r:id="rId12"/>
      <w:footerReference w:type="default" r:id="rId13"/>
      <w:headerReference w:type="first" r:id="rId14"/>
      <w:footerReference w:type="first" r:id="rId15"/>
      <w:pgSz w:w="11906" w:h="16838" w:code="9"/>
      <w:pgMar w:top="2155" w:right="851" w:bottom="1560" w:left="851" w:header="851"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FE1E" w14:textId="77777777" w:rsidR="00B80EC4" w:rsidRDefault="00B80EC4" w:rsidP="00A602D8">
      <w:pPr>
        <w:spacing w:before="0" w:line="240" w:lineRule="auto"/>
      </w:pPr>
      <w:r>
        <w:separator/>
      </w:r>
    </w:p>
  </w:endnote>
  <w:endnote w:type="continuationSeparator" w:id="0">
    <w:p w14:paraId="71F0EEFD" w14:textId="77777777" w:rsidR="00B80EC4" w:rsidRDefault="00B80EC4" w:rsidP="00A602D8">
      <w:pPr>
        <w:spacing w:before="0" w:line="240" w:lineRule="auto"/>
      </w:pPr>
      <w:r>
        <w:continuationSeparator/>
      </w:r>
    </w:p>
  </w:endnote>
  <w:endnote w:type="continuationNotice" w:id="1">
    <w:p w14:paraId="6FB4D251" w14:textId="77777777" w:rsidR="00B80EC4" w:rsidRDefault="00B80E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rsidRPr="005A2F94" w14:paraId="25C55816" w14:textId="77777777" w:rsidTr="009132CB">
      <w:tc>
        <w:tcPr>
          <w:tcW w:w="1560" w:type="dxa"/>
        </w:tcPr>
        <w:p w14:paraId="4EB6C95D" w14:textId="51ED5656" w:rsidR="007D3970" w:rsidRPr="00A8620B" w:rsidRDefault="00A94BE0" w:rsidP="007D3970">
          <w:pPr>
            <w:pStyle w:val="Fuzeile"/>
            <w:rPr>
              <w:rFonts w:asciiTheme="majorHAnsi" w:hAnsiTheme="majorHAnsi"/>
              <w:b/>
              <w:sz w:val="16"/>
              <w:szCs w:val="16"/>
            </w:rPr>
          </w:pPr>
          <w:r w:rsidRPr="00A8620B">
            <w:rPr>
              <w:rFonts w:asciiTheme="majorHAnsi" w:hAnsiTheme="majorHAnsi"/>
              <w:b/>
              <w:noProof/>
              <w:sz w:val="16"/>
              <w:szCs w:val="16"/>
              <w:lang w:val="de-CH" w:eastAsia="de-CH"/>
            </w:rPr>
            <mc:AlternateContent>
              <mc:Choice Requires="wps">
                <w:drawing>
                  <wp:anchor distT="0" distB="0" distL="114300" distR="114300" simplePos="0" relativeHeight="251657216"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v:textbox>
                    <w10:wrap anchorx="page" anchory="page"/>
                  </v:shape>
                </w:pict>
              </mc:Fallback>
            </mc:AlternateContent>
          </w:r>
          <w:r w:rsidR="007D3970" w:rsidRPr="00A8620B">
            <w:rPr>
              <w:rFonts w:asciiTheme="majorHAnsi" w:hAnsiTheme="majorHAnsi"/>
              <w:b/>
              <w:sz w:val="16"/>
              <w:szCs w:val="16"/>
            </w:rPr>
            <w:t>RENAULT PRESS</w:t>
          </w:r>
          <w:r w:rsidR="00FB4130" w:rsidRPr="00A8620B">
            <w:rPr>
              <w:rFonts w:asciiTheme="majorHAnsi" w:hAnsiTheme="majorHAnsi"/>
              <w:b/>
              <w:sz w:val="16"/>
              <w:szCs w:val="16"/>
            </w:rPr>
            <w:t>E</w:t>
          </w:r>
        </w:p>
      </w:tc>
      <w:tc>
        <w:tcPr>
          <w:tcW w:w="8079" w:type="dxa"/>
        </w:tcPr>
        <w:p w14:paraId="4EC2FA3C" w14:textId="104DFF0A" w:rsidR="007F4522" w:rsidRPr="00A8620B" w:rsidRDefault="001B4AC9" w:rsidP="007F4522">
          <w:pPr>
            <w:pStyle w:val="Fuzeile"/>
            <w:rPr>
              <w:rFonts w:asciiTheme="majorHAnsi" w:hAnsiTheme="majorHAnsi"/>
              <w:lang w:val="de-CH"/>
            </w:rPr>
          </w:pPr>
          <w:r w:rsidRPr="00A8620B">
            <w:rPr>
              <w:rFonts w:asciiTheme="majorHAnsi" w:hAnsiTheme="majorHAnsi"/>
              <w:lang w:val="de-CH"/>
            </w:rPr>
            <w:t>Karin Kirchner</w:t>
          </w:r>
          <w:r w:rsidR="007F4522" w:rsidRPr="00A8620B">
            <w:rPr>
              <w:rFonts w:asciiTheme="majorHAnsi" w:hAnsiTheme="majorHAnsi"/>
              <w:lang w:val="de-CH"/>
            </w:rPr>
            <w:t xml:space="preserve">                                                                     </w:t>
          </w:r>
          <w:r w:rsidR="005A2F94" w:rsidRPr="00A8620B">
            <w:rPr>
              <w:rFonts w:asciiTheme="majorHAnsi" w:hAnsiTheme="majorHAnsi"/>
              <w:lang w:val="de-CH"/>
            </w:rPr>
            <w:t>Maryse Lüchtenborg</w:t>
          </w:r>
        </w:p>
        <w:p w14:paraId="671C651E" w14:textId="520C73EF" w:rsidR="00982EE8" w:rsidRPr="00A8620B" w:rsidRDefault="007D3970" w:rsidP="00982EE8">
          <w:pPr>
            <w:pStyle w:val="Fuzeile"/>
            <w:rPr>
              <w:rFonts w:asciiTheme="majorHAnsi" w:hAnsiTheme="majorHAnsi"/>
              <w:lang w:val="de-CH"/>
            </w:rPr>
          </w:pPr>
          <w:r w:rsidRPr="00A8620B">
            <w:rPr>
              <w:rFonts w:asciiTheme="majorHAnsi" w:hAnsiTheme="majorHAnsi"/>
              <w:lang w:val="de-CH"/>
            </w:rPr>
            <w:t>+</w:t>
          </w:r>
          <w:r w:rsidR="001B4AC9" w:rsidRPr="00A8620B">
            <w:rPr>
              <w:rFonts w:asciiTheme="majorHAnsi" w:hAnsiTheme="majorHAnsi"/>
              <w:lang w:val="de-CH"/>
            </w:rPr>
            <w:t>41</w:t>
          </w:r>
          <w:r w:rsidR="0046176B" w:rsidRPr="00A8620B">
            <w:rPr>
              <w:rFonts w:asciiTheme="majorHAnsi" w:hAnsiTheme="majorHAnsi"/>
              <w:lang w:val="de-CH"/>
            </w:rPr>
            <w:t> </w:t>
          </w:r>
          <w:r w:rsidR="001B4AC9" w:rsidRPr="00A8620B">
            <w:rPr>
              <w:rFonts w:asciiTheme="majorHAnsi" w:hAnsiTheme="majorHAnsi"/>
              <w:lang w:val="de-CH"/>
            </w:rPr>
            <w:t>44 777 02 48</w:t>
          </w:r>
          <w:r w:rsidR="007F4522" w:rsidRPr="00A8620B">
            <w:rPr>
              <w:rFonts w:asciiTheme="majorHAnsi" w:hAnsiTheme="majorHAnsi"/>
              <w:lang w:val="de-CH"/>
            </w:rPr>
            <w:t xml:space="preserve">                                </w:t>
          </w:r>
          <w:r w:rsidR="00982EE8" w:rsidRPr="00A8620B">
            <w:rPr>
              <w:rFonts w:asciiTheme="majorHAnsi" w:hAnsiTheme="majorHAnsi"/>
              <w:lang w:val="de-CH"/>
            </w:rPr>
            <w:t xml:space="preserve">                                </w:t>
          </w:r>
          <w:r w:rsidR="005A2F94" w:rsidRPr="00A8620B">
            <w:rPr>
              <w:rFonts w:asciiTheme="majorHAnsi" w:hAnsiTheme="majorHAnsi"/>
              <w:lang w:val="de-CH"/>
            </w:rPr>
            <w:t>+41 (0) 44 777 02 26</w:t>
          </w:r>
        </w:p>
        <w:p w14:paraId="56EDF249" w14:textId="49975FB4" w:rsidR="0046176B" w:rsidRPr="00A8620B" w:rsidRDefault="00982EE8" w:rsidP="007D3970">
          <w:pPr>
            <w:pStyle w:val="Fuzeile"/>
            <w:rPr>
              <w:rFonts w:asciiTheme="majorHAnsi" w:hAnsiTheme="majorHAnsi"/>
              <w:lang w:val="de-CH"/>
            </w:rPr>
          </w:pPr>
          <w:r w:rsidRPr="00A8620B">
            <w:rPr>
              <w:rStyle w:val="Hyperlink"/>
              <w:rFonts w:asciiTheme="majorHAnsi" w:hAnsiTheme="majorHAnsi"/>
              <w:lang w:val="de-CH"/>
            </w:rPr>
            <w:t>x</w:t>
          </w:r>
          <w:hyperlink r:id="rId1" w:history="1">
            <w:r w:rsidR="001B4AC9" w:rsidRPr="00A8620B">
              <w:rPr>
                <w:rStyle w:val="Hyperlink"/>
                <w:rFonts w:asciiTheme="majorHAnsi" w:hAnsiTheme="majorHAnsi"/>
                <w:lang w:val="de-CH"/>
              </w:rPr>
              <w:t>karin.kirchner@renault.com</w:t>
            </w:r>
          </w:hyperlink>
          <w:r w:rsidR="00D81E89" w:rsidRPr="00A8620B">
            <w:rPr>
              <w:rStyle w:val="Hyperlink"/>
              <w:rFonts w:asciiTheme="majorHAnsi" w:hAnsiTheme="majorHAnsi"/>
              <w:lang w:val="de-CH"/>
            </w:rPr>
            <w:t xml:space="preserve"> </w:t>
          </w:r>
          <w:r w:rsidR="007F4522" w:rsidRPr="00A8620B">
            <w:rPr>
              <w:rStyle w:val="Hyperlink"/>
              <w:rFonts w:asciiTheme="majorHAnsi" w:hAnsiTheme="majorHAnsi"/>
              <w:lang w:val="de-CH"/>
            </w:rPr>
            <w:t xml:space="preserve">          </w:t>
          </w:r>
          <w:r w:rsidRPr="00A8620B">
            <w:rPr>
              <w:rStyle w:val="Hyperlink"/>
              <w:rFonts w:asciiTheme="majorHAnsi" w:hAnsiTheme="majorHAnsi"/>
              <w:lang w:val="de-CH"/>
            </w:rPr>
            <w:t xml:space="preserve">                               </w:t>
          </w:r>
          <w:r w:rsidR="005A2F94" w:rsidRPr="00A8620B">
            <w:rPr>
              <w:rStyle w:val="Hyperlink"/>
              <w:rFonts w:asciiTheme="majorHAnsi" w:hAnsiTheme="majorHAnsi"/>
              <w:lang w:val="de-CH"/>
            </w:rPr>
            <w:t>maryse.luechtenborg</w:t>
          </w:r>
          <w:r w:rsidRPr="00A8620B">
            <w:rPr>
              <w:rStyle w:val="Hyperlink"/>
              <w:rFonts w:asciiTheme="majorHAnsi" w:hAnsiTheme="majorHAnsi"/>
              <w:lang w:val="de-CH"/>
            </w:rPr>
            <w:t>@renault.com</w:t>
          </w:r>
        </w:p>
        <w:p w14:paraId="7B313E1A" w14:textId="77777777" w:rsidR="007D3970" w:rsidRPr="00A8620B" w:rsidRDefault="007D3970" w:rsidP="007D3970">
          <w:pPr>
            <w:pStyle w:val="Fuzeile"/>
            <w:rPr>
              <w:rFonts w:asciiTheme="majorHAnsi" w:hAnsiTheme="majorHAnsi"/>
              <w:lang w:val="de-CH"/>
            </w:rPr>
          </w:pPr>
        </w:p>
        <w:p w14:paraId="3D21CDAE" w14:textId="5430ADBB" w:rsidR="00D81E89" w:rsidRPr="00A8620B" w:rsidRDefault="00D81E89" w:rsidP="007D3970">
          <w:pPr>
            <w:pStyle w:val="Fuzeile"/>
            <w:rPr>
              <w:rFonts w:asciiTheme="majorHAnsi" w:hAnsiTheme="majorHAnsi"/>
              <w:lang w:val="de-CH"/>
            </w:rPr>
          </w:pPr>
        </w:p>
      </w:tc>
      <w:tc>
        <w:tcPr>
          <w:tcW w:w="555" w:type="dxa"/>
        </w:tcPr>
        <w:p w14:paraId="54DC62C1" w14:textId="77777777" w:rsidR="007D3970" w:rsidRPr="005A2F94" w:rsidRDefault="007D3970" w:rsidP="007D3970">
          <w:pPr>
            <w:pStyle w:val="Fuzeile"/>
            <w:jc w:val="right"/>
            <w:rPr>
              <w:b/>
              <w:lang w:val="de-CH"/>
            </w:rPr>
          </w:pPr>
          <w:r w:rsidRPr="007D3970">
            <w:rPr>
              <w:rStyle w:val="Seitenzahl"/>
              <w:b/>
            </w:rPr>
            <w:fldChar w:fldCharType="begin"/>
          </w:r>
          <w:r w:rsidRPr="005A2F94">
            <w:rPr>
              <w:rStyle w:val="Seitenzahl"/>
              <w:b/>
              <w:lang w:val="de-CH"/>
            </w:rPr>
            <w:instrText xml:space="preserve"> PAGE </w:instrText>
          </w:r>
          <w:r w:rsidRPr="007D3970">
            <w:rPr>
              <w:rStyle w:val="Seitenzahl"/>
              <w:b/>
            </w:rPr>
            <w:fldChar w:fldCharType="separate"/>
          </w:r>
          <w:r w:rsidR="00C25078">
            <w:rPr>
              <w:rStyle w:val="Seitenzahl"/>
              <w:b/>
              <w:noProof/>
              <w:lang w:val="de-CH"/>
            </w:rPr>
            <w:t>1</w:t>
          </w:r>
          <w:r w:rsidRPr="007D3970">
            <w:rPr>
              <w:rStyle w:val="Seitenzahl"/>
              <w:b/>
            </w:rPr>
            <w:fldChar w:fldCharType="end"/>
          </w:r>
        </w:p>
      </w:tc>
    </w:tr>
  </w:tbl>
  <w:p w14:paraId="1ED112E5" w14:textId="77777777" w:rsidR="007D3970" w:rsidRPr="005A2F94" w:rsidRDefault="007D3970" w:rsidP="007D3970">
    <w:pPr>
      <w:pStyle w:val="Fuzeile"/>
      <w:rPr>
        <w:sz w:val="2"/>
        <w:szCs w:val="2"/>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E687" w14:textId="77777777" w:rsidR="00B80EC4" w:rsidRDefault="00B80EC4" w:rsidP="00A602D8">
      <w:pPr>
        <w:spacing w:before="0" w:line="240" w:lineRule="auto"/>
      </w:pPr>
      <w:r>
        <w:separator/>
      </w:r>
    </w:p>
  </w:footnote>
  <w:footnote w:type="continuationSeparator" w:id="0">
    <w:p w14:paraId="3AD0F379" w14:textId="77777777" w:rsidR="00B80EC4" w:rsidRDefault="00B80EC4" w:rsidP="00A602D8">
      <w:pPr>
        <w:spacing w:before="0" w:line="240" w:lineRule="auto"/>
      </w:pPr>
      <w:r>
        <w:continuationSeparator/>
      </w:r>
    </w:p>
  </w:footnote>
  <w:footnote w:type="continuationNotice" w:id="1">
    <w:p w14:paraId="4D667ACE" w14:textId="77777777" w:rsidR="00B80EC4" w:rsidRDefault="00B80E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7594" w14:textId="77777777" w:rsidR="009010DB" w:rsidRDefault="009010DB" w:rsidP="009010DB">
    <w:pPr>
      <w:pStyle w:val="Kopfzeile"/>
      <w:pBdr>
        <w:bottom w:val="single" w:sz="8" w:space="15" w:color="auto"/>
      </w:pBdr>
    </w:pPr>
    <w:r>
      <w:rPr>
        <w:noProof/>
        <w:lang w:val="de-CH" w:eastAsia="de-CH"/>
      </w:rPr>
      <w:drawing>
        <wp:inline distT="0" distB="0" distL="0" distR="0" wp14:anchorId="540D9D0F" wp14:editId="294F3C24">
          <wp:extent cx="972000" cy="43970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5FC2F5F0" w:rsidR="00F22D0C" w:rsidRDefault="00F22D0C" w:rsidP="00F93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60D3"/>
    <w:multiLevelType w:val="hybridMultilevel"/>
    <w:tmpl w:val="937A4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0597C"/>
    <w:multiLevelType w:val="hybridMultilevel"/>
    <w:tmpl w:val="896EB90C"/>
    <w:lvl w:ilvl="0" w:tplc="8B4EA89A">
      <w:numFmt w:val="bullet"/>
      <w:lvlText w:val="•"/>
      <w:lvlJc w:val="left"/>
      <w:pPr>
        <w:ind w:left="720" w:hanging="360"/>
      </w:pPr>
      <w:rPr>
        <w:rFonts w:ascii="Renault Group" w:eastAsiaTheme="minorHAnsi" w:hAnsi="Renault Group"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5A47358"/>
    <w:multiLevelType w:val="hybridMultilevel"/>
    <w:tmpl w:val="E99EF49A"/>
    <w:lvl w:ilvl="0" w:tplc="49D26C9A">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E45EE2"/>
    <w:multiLevelType w:val="hybridMultilevel"/>
    <w:tmpl w:val="A2866E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D9647A"/>
    <w:multiLevelType w:val="hybridMultilevel"/>
    <w:tmpl w:val="7402FD92"/>
    <w:lvl w:ilvl="0" w:tplc="18BEB26A">
      <w:numFmt w:val="bullet"/>
      <w:lvlText w:val="•"/>
      <w:lvlJc w:val="left"/>
      <w:pPr>
        <w:ind w:left="1065" w:hanging="705"/>
      </w:pPr>
      <w:rPr>
        <w:rFonts w:ascii="Renault Group" w:eastAsiaTheme="minorHAnsi" w:hAnsi="Renault Group" w:cstheme="minorBidi" w:hint="default"/>
      </w:rPr>
    </w:lvl>
    <w:lvl w:ilvl="1" w:tplc="891EE7BC">
      <w:numFmt w:val="bullet"/>
      <w:lvlText w:val=""/>
      <w:lvlJc w:val="left"/>
      <w:pPr>
        <w:ind w:left="1785" w:hanging="705"/>
      </w:pPr>
      <w:rPr>
        <w:rFonts w:ascii="Symbol" w:eastAsiaTheme="minorHAnsi" w:hAnsi="Symbol"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852503"/>
    <w:multiLevelType w:val="hybridMultilevel"/>
    <w:tmpl w:val="43686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23" w15:restartNumberingAfterBreak="0">
    <w:nsid w:val="5D391743"/>
    <w:multiLevelType w:val="hybridMultilevel"/>
    <w:tmpl w:val="56767D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DD61F15"/>
    <w:multiLevelType w:val="hybridMultilevel"/>
    <w:tmpl w:val="3BAEE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A18FC"/>
    <w:multiLevelType w:val="hybridMultilevel"/>
    <w:tmpl w:val="7E8C5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19528D"/>
    <w:multiLevelType w:val="hybridMultilevel"/>
    <w:tmpl w:val="4AFC1F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A81F67"/>
    <w:multiLevelType w:val="hybridMultilevel"/>
    <w:tmpl w:val="F90009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DA2A58"/>
    <w:multiLevelType w:val="hybridMultilevel"/>
    <w:tmpl w:val="7ABCF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7398839">
    <w:abstractNumId w:val="8"/>
  </w:num>
  <w:num w:numId="2" w16cid:durableId="1442845003">
    <w:abstractNumId w:val="3"/>
  </w:num>
  <w:num w:numId="3" w16cid:durableId="620692481">
    <w:abstractNumId w:val="2"/>
  </w:num>
  <w:num w:numId="4" w16cid:durableId="1192380044">
    <w:abstractNumId w:val="1"/>
  </w:num>
  <w:num w:numId="5" w16cid:durableId="11223156">
    <w:abstractNumId w:val="0"/>
  </w:num>
  <w:num w:numId="6" w16cid:durableId="993485618">
    <w:abstractNumId w:val="9"/>
  </w:num>
  <w:num w:numId="7" w16cid:durableId="1761943852">
    <w:abstractNumId w:val="7"/>
  </w:num>
  <w:num w:numId="8" w16cid:durableId="1014770537">
    <w:abstractNumId w:val="6"/>
  </w:num>
  <w:num w:numId="9" w16cid:durableId="2089762276">
    <w:abstractNumId w:val="5"/>
  </w:num>
  <w:num w:numId="10" w16cid:durableId="1850025430">
    <w:abstractNumId w:val="4"/>
  </w:num>
  <w:num w:numId="11" w16cid:durableId="120074512">
    <w:abstractNumId w:val="29"/>
  </w:num>
  <w:num w:numId="12" w16cid:durableId="1009794813">
    <w:abstractNumId w:val="17"/>
  </w:num>
  <w:num w:numId="13" w16cid:durableId="1458260936">
    <w:abstractNumId w:val="12"/>
  </w:num>
  <w:num w:numId="14" w16cid:durableId="663973608">
    <w:abstractNumId w:val="16"/>
  </w:num>
  <w:num w:numId="15" w16cid:durableId="952595506">
    <w:abstractNumId w:val="21"/>
  </w:num>
  <w:num w:numId="16" w16cid:durableId="1381124965">
    <w:abstractNumId w:val="13"/>
  </w:num>
  <w:num w:numId="17" w16cid:durableId="46034355">
    <w:abstractNumId w:val="18"/>
  </w:num>
  <w:num w:numId="18" w16cid:durableId="1765226923">
    <w:abstractNumId w:val="22"/>
  </w:num>
  <w:num w:numId="19" w16cid:durableId="459494865">
    <w:abstractNumId w:val="15"/>
  </w:num>
  <w:num w:numId="20" w16cid:durableId="1104308745">
    <w:abstractNumId w:val="19"/>
  </w:num>
  <w:num w:numId="21" w16cid:durableId="922882290">
    <w:abstractNumId w:val="20"/>
  </w:num>
  <w:num w:numId="22" w16cid:durableId="1940143667">
    <w:abstractNumId w:val="27"/>
  </w:num>
  <w:num w:numId="23" w16cid:durableId="1674993889">
    <w:abstractNumId w:val="23"/>
  </w:num>
  <w:num w:numId="24" w16cid:durableId="911542304">
    <w:abstractNumId w:val="26"/>
  </w:num>
  <w:num w:numId="25" w16cid:durableId="1837260020">
    <w:abstractNumId w:val="28"/>
  </w:num>
  <w:num w:numId="26" w16cid:durableId="495656981">
    <w:abstractNumId w:val="24"/>
  </w:num>
  <w:num w:numId="27" w16cid:durableId="1015887253">
    <w:abstractNumId w:val="25"/>
  </w:num>
  <w:num w:numId="28" w16cid:durableId="978072812">
    <w:abstractNumId w:val="11"/>
  </w:num>
  <w:num w:numId="29" w16cid:durableId="95950560">
    <w:abstractNumId w:val="10"/>
  </w:num>
  <w:num w:numId="30" w16cid:durableId="12259489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en-US" w:vendorID="64" w:dllVersion="0"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77"/>
    <w:rsid w:val="00002EAC"/>
    <w:rsid w:val="00003895"/>
    <w:rsid w:val="000066A1"/>
    <w:rsid w:val="00006E88"/>
    <w:rsid w:val="00006F5A"/>
    <w:rsid w:val="0002683C"/>
    <w:rsid w:val="0004361E"/>
    <w:rsid w:val="000501F2"/>
    <w:rsid w:val="00057DD0"/>
    <w:rsid w:val="000628E5"/>
    <w:rsid w:val="00087566"/>
    <w:rsid w:val="000A37C3"/>
    <w:rsid w:val="000A57A5"/>
    <w:rsid w:val="000A5BE4"/>
    <w:rsid w:val="000B6620"/>
    <w:rsid w:val="000C0D96"/>
    <w:rsid w:val="000C321F"/>
    <w:rsid w:val="000D142E"/>
    <w:rsid w:val="000D18E2"/>
    <w:rsid w:val="000D3CE3"/>
    <w:rsid w:val="000D7435"/>
    <w:rsid w:val="000F439F"/>
    <w:rsid w:val="001036CD"/>
    <w:rsid w:val="00103D8E"/>
    <w:rsid w:val="001230D0"/>
    <w:rsid w:val="00161A38"/>
    <w:rsid w:val="00163DFC"/>
    <w:rsid w:val="00171173"/>
    <w:rsid w:val="001814C1"/>
    <w:rsid w:val="001901DA"/>
    <w:rsid w:val="00196BF9"/>
    <w:rsid w:val="001B022F"/>
    <w:rsid w:val="001B4AC9"/>
    <w:rsid w:val="001B591C"/>
    <w:rsid w:val="001B7C4D"/>
    <w:rsid w:val="001D5F2C"/>
    <w:rsid w:val="001F2E74"/>
    <w:rsid w:val="00222FCF"/>
    <w:rsid w:val="00233B1A"/>
    <w:rsid w:val="00241D17"/>
    <w:rsid w:val="002439D8"/>
    <w:rsid w:val="00266C7C"/>
    <w:rsid w:val="002670D6"/>
    <w:rsid w:val="002776D5"/>
    <w:rsid w:val="002836DD"/>
    <w:rsid w:val="00290DE5"/>
    <w:rsid w:val="00293E0C"/>
    <w:rsid w:val="002A4C29"/>
    <w:rsid w:val="002B2218"/>
    <w:rsid w:val="002B7340"/>
    <w:rsid w:val="002C508D"/>
    <w:rsid w:val="002C5B84"/>
    <w:rsid w:val="002E0469"/>
    <w:rsid w:val="002E2E49"/>
    <w:rsid w:val="00314F6D"/>
    <w:rsid w:val="0034053C"/>
    <w:rsid w:val="003452F3"/>
    <w:rsid w:val="00365B7A"/>
    <w:rsid w:val="003864AD"/>
    <w:rsid w:val="00393A9B"/>
    <w:rsid w:val="003A1145"/>
    <w:rsid w:val="003B2241"/>
    <w:rsid w:val="003B367C"/>
    <w:rsid w:val="003D4D16"/>
    <w:rsid w:val="003E08F1"/>
    <w:rsid w:val="003E68CC"/>
    <w:rsid w:val="004022B4"/>
    <w:rsid w:val="00425677"/>
    <w:rsid w:val="0043320E"/>
    <w:rsid w:val="00433895"/>
    <w:rsid w:val="00433EDD"/>
    <w:rsid w:val="004411F0"/>
    <w:rsid w:val="0044219E"/>
    <w:rsid w:val="00442776"/>
    <w:rsid w:val="0045216F"/>
    <w:rsid w:val="00452961"/>
    <w:rsid w:val="0045556C"/>
    <w:rsid w:val="0046176B"/>
    <w:rsid w:val="00461E53"/>
    <w:rsid w:val="004B0214"/>
    <w:rsid w:val="004B6897"/>
    <w:rsid w:val="004C6094"/>
    <w:rsid w:val="004E55AB"/>
    <w:rsid w:val="004F3B14"/>
    <w:rsid w:val="005270FA"/>
    <w:rsid w:val="00544273"/>
    <w:rsid w:val="00544345"/>
    <w:rsid w:val="00557380"/>
    <w:rsid w:val="0056119F"/>
    <w:rsid w:val="00563FEC"/>
    <w:rsid w:val="005732EA"/>
    <w:rsid w:val="00573F62"/>
    <w:rsid w:val="005A07FA"/>
    <w:rsid w:val="005A2F94"/>
    <w:rsid w:val="005B10DA"/>
    <w:rsid w:val="005C775F"/>
    <w:rsid w:val="005E094D"/>
    <w:rsid w:val="005F3E95"/>
    <w:rsid w:val="0061682B"/>
    <w:rsid w:val="0063379F"/>
    <w:rsid w:val="00642390"/>
    <w:rsid w:val="0064420C"/>
    <w:rsid w:val="00644C09"/>
    <w:rsid w:val="00646166"/>
    <w:rsid w:val="00655A10"/>
    <w:rsid w:val="006672B4"/>
    <w:rsid w:val="00682310"/>
    <w:rsid w:val="00682D2F"/>
    <w:rsid w:val="00686FE1"/>
    <w:rsid w:val="006A153E"/>
    <w:rsid w:val="006B5C7E"/>
    <w:rsid w:val="006D34EC"/>
    <w:rsid w:val="006D697C"/>
    <w:rsid w:val="006E27BF"/>
    <w:rsid w:val="006F2AF0"/>
    <w:rsid w:val="006F3E46"/>
    <w:rsid w:val="00703C60"/>
    <w:rsid w:val="00705F82"/>
    <w:rsid w:val="00742010"/>
    <w:rsid w:val="00746001"/>
    <w:rsid w:val="00792273"/>
    <w:rsid w:val="007979A3"/>
    <w:rsid w:val="007A46E2"/>
    <w:rsid w:val="007B1281"/>
    <w:rsid w:val="007B3A26"/>
    <w:rsid w:val="007C3991"/>
    <w:rsid w:val="007C61B0"/>
    <w:rsid w:val="007D3970"/>
    <w:rsid w:val="007D4324"/>
    <w:rsid w:val="007E317D"/>
    <w:rsid w:val="007E4F11"/>
    <w:rsid w:val="007F4522"/>
    <w:rsid w:val="007F7ECB"/>
    <w:rsid w:val="0080313B"/>
    <w:rsid w:val="00805FAA"/>
    <w:rsid w:val="008124BD"/>
    <w:rsid w:val="00814CBC"/>
    <w:rsid w:val="00815B14"/>
    <w:rsid w:val="0081689C"/>
    <w:rsid w:val="00826A82"/>
    <w:rsid w:val="00833877"/>
    <w:rsid w:val="00842FCB"/>
    <w:rsid w:val="008430E7"/>
    <w:rsid w:val="00844956"/>
    <w:rsid w:val="008575A9"/>
    <w:rsid w:val="008708DB"/>
    <w:rsid w:val="00871E33"/>
    <w:rsid w:val="00872FC1"/>
    <w:rsid w:val="008755E9"/>
    <w:rsid w:val="00877117"/>
    <w:rsid w:val="00895559"/>
    <w:rsid w:val="008B37EF"/>
    <w:rsid w:val="008B61BB"/>
    <w:rsid w:val="008C3A08"/>
    <w:rsid w:val="008C7E44"/>
    <w:rsid w:val="008E129C"/>
    <w:rsid w:val="008E2A6E"/>
    <w:rsid w:val="008E63AA"/>
    <w:rsid w:val="008F0F07"/>
    <w:rsid w:val="008F2A13"/>
    <w:rsid w:val="008F4951"/>
    <w:rsid w:val="009010DB"/>
    <w:rsid w:val="00903C39"/>
    <w:rsid w:val="00904F1C"/>
    <w:rsid w:val="009132CB"/>
    <w:rsid w:val="009157BE"/>
    <w:rsid w:val="00920E3A"/>
    <w:rsid w:val="00922211"/>
    <w:rsid w:val="00945E55"/>
    <w:rsid w:val="00947636"/>
    <w:rsid w:val="0095582F"/>
    <w:rsid w:val="00966C87"/>
    <w:rsid w:val="0096767F"/>
    <w:rsid w:val="00976497"/>
    <w:rsid w:val="00982EE8"/>
    <w:rsid w:val="00986599"/>
    <w:rsid w:val="00991E66"/>
    <w:rsid w:val="009968C5"/>
    <w:rsid w:val="009A23AB"/>
    <w:rsid w:val="009A25B8"/>
    <w:rsid w:val="009D180E"/>
    <w:rsid w:val="009E5C5E"/>
    <w:rsid w:val="00A012DB"/>
    <w:rsid w:val="00A10CE9"/>
    <w:rsid w:val="00A5070E"/>
    <w:rsid w:val="00A602D8"/>
    <w:rsid w:val="00A73E72"/>
    <w:rsid w:val="00A8620B"/>
    <w:rsid w:val="00A86EC8"/>
    <w:rsid w:val="00A94BE0"/>
    <w:rsid w:val="00AA6196"/>
    <w:rsid w:val="00AA77B7"/>
    <w:rsid w:val="00AC1F48"/>
    <w:rsid w:val="00B32F4C"/>
    <w:rsid w:val="00B35307"/>
    <w:rsid w:val="00B37DE1"/>
    <w:rsid w:val="00B5707D"/>
    <w:rsid w:val="00B632FB"/>
    <w:rsid w:val="00B64F18"/>
    <w:rsid w:val="00B80820"/>
    <w:rsid w:val="00B80EC4"/>
    <w:rsid w:val="00B91DE6"/>
    <w:rsid w:val="00B92FB1"/>
    <w:rsid w:val="00B94AE1"/>
    <w:rsid w:val="00BA34A9"/>
    <w:rsid w:val="00BA7011"/>
    <w:rsid w:val="00BB505A"/>
    <w:rsid w:val="00BD60E0"/>
    <w:rsid w:val="00BE25BF"/>
    <w:rsid w:val="00BF451E"/>
    <w:rsid w:val="00C10E75"/>
    <w:rsid w:val="00C15A6D"/>
    <w:rsid w:val="00C21B90"/>
    <w:rsid w:val="00C25078"/>
    <w:rsid w:val="00C31F14"/>
    <w:rsid w:val="00C37FBD"/>
    <w:rsid w:val="00C50DF4"/>
    <w:rsid w:val="00C568DD"/>
    <w:rsid w:val="00C64900"/>
    <w:rsid w:val="00C7127A"/>
    <w:rsid w:val="00C8105C"/>
    <w:rsid w:val="00C875AD"/>
    <w:rsid w:val="00CA29F6"/>
    <w:rsid w:val="00CA40A5"/>
    <w:rsid w:val="00CA5361"/>
    <w:rsid w:val="00CA7038"/>
    <w:rsid w:val="00CB4F80"/>
    <w:rsid w:val="00CC230A"/>
    <w:rsid w:val="00CC492A"/>
    <w:rsid w:val="00CE135A"/>
    <w:rsid w:val="00CE4A88"/>
    <w:rsid w:val="00CF260D"/>
    <w:rsid w:val="00CF6B83"/>
    <w:rsid w:val="00CF760B"/>
    <w:rsid w:val="00D04052"/>
    <w:rsid w:val="00D053F3"/>
    <w:rsid w:val="00D0676D"/>
    <w:rsid w:val="00D224A2"/>
    <w:rsid w:val="00D265D9"/>
    <w:rsid w:val="00D42BDE"/>
    <w:rsid w:val="00D44331"/>
    <w:rsid w:val="00D51AF9"/>
    <w:rsid w:val="00D54C2A"/>
    <w:rsid w:val="00D7269C"/>
    <w:rsid w:val="00D81E89"/>
    <w:rsid w:val="00DA0554"/>
    <w:rsid w:val="00DA18FB"/>
    <w:rsid w:val="00DA27E1"/>
    <w:rsid w:val="00DA45C2"/>
    <w:rsid w:val="00DB2A08"/>
    <w:rsid w:val="00DC7837"/>
    <w:rsid w:val="00DC7D93"/>
    <w:rsid w:val="00DD12AD"/>
    <w:rsid w:val="00DD2205"/>
    <w:rsid w:val="00DD7A2D"/>
    <w:rsid w:val="00DE02A1"/>
    <w:rsid w:val="00DE1443"/>
    <w:rsid w:val="00DE72B9"/>
    <w:rsid w:val="00DF456B"/>
    <w:rsid w:val="00DF616B"/>
    <w:rsid w:val="00DF7710"/>
    <w:rsid w:val="00E130C9"/>
    <w:rsid w:val="00E27DE3"/>
    <w:rsid w:val="00E30AF4"/>
    <w:rsid w:val="00E35CC3"/>
    <w:rsid w:val="00E3710C"/>
    <w:rsid w:val="00E521F2"/>
    <w:rsid w:val="00E61D30"/>
    <w:rsid w:val="00E75358"/>
    <w:rsid w:val="00E7597A"/>
    <w:rsid w:val="00E92B49"/>
    <w:rsid w:val="00EA248C"/>
    <w:rsid w:val="00EB39C6"/>
    <w:rsid w:val="00EB3F35"/>
    <w:rsid w:val="00EC09A4"/>
    <w:rsid w:val="00EF3D4A"/>
    <w:rsid w:val="00EF48F4"/>
    <w:rsid w:val="00EF648E"/>
    <w:rsid w:val="00F024F7"/>
    <w:rsid w:val="00F02802"/>
    <w:rsid w:val="00F160D2"/>
    <w:rsid w:val="00F22D0C"/>
    <w:rsid w:val="00F32564"/>
    <w:rsid w:val="00F359D2"/>
    <w:rsid w:val="00F434E7"/>
    <w:rsid w:val="00F46A88"/>
    <w:rsid w:val="00F5284E"/>
    <w:rsid w:val="00F62759"/>
    <w:rsid w:val="00F6302E"/>
    <w:rsid w:val="00F6393F"/>
    <w:rsid w:val="00F9327D"/>
    <w:rsid w:val="00F97755"/>
    <w:rsid w:val="00FA062C"/>
    <w:rsid w:val="00FB4130"/>
    <w:rsid w:val="00FC08AC"/>
    <w:rsid w:val="00FC0E88"/>
    <w:rsid w:val="00FD6CFC"/>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rsid w:val="007D3970"/>
    <w:pPr>
      <w:spacing w:before="0" w:line="240" w:lineRule="auto"/>
    </w:pPr>
    <w:rPr>
      <w:sz w:val="14"/>
    </w:rPr>
  </w:style>
  <w:style w:type="character" w:customStyle="1" w:styleId="FuzeileZchn">
    <w:name w:val="Fußzeile Zchn"/>
    <w:basedOn w:val="Absatz-Standardschriftart"/>
    <w:link w:val="Fuzeile"/>
    <w:uiPriority w:val="99"/>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Standard"/>
    <w:link w:val="ListenabsatzZchn"/>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character" w:customStyle="1" w:styleId="NichtaufgelsteErwhnung2">
    <w:name w:val="Nicht aufgelöste Erwähnung2"/>
    <w:basedOn w:val="Absatz-Standardschriftart"/>
    <w:uiPriority w:val="99"/>
    <w:semiHidden/>
    <w:unhideWhenUsed/>
    <w:rsid w:val="00B37DE1"/>
    <w:rPr>
      <w:color w:val="605E5C"/>
      <w:shd w:val="clear" w:color="auto" w:fill="E1DFDD"/>
    </w:rPr>
  </w:style>
  <w:style w:type="paragraph" w:customStyle="1" w:styleId="Sous-titre1">
    <w:name w:val="Sous-titre1"/>
    <w:qFormat/>
    <w:rsid w:val="00742010"/>
    <w:rPr>
      <w:rFonts w:ascii="Arial" w:hAnsi="Arial" w:cs="Arial"/>
      <w:caps/>
      <w:sz w:val="22"/>
      <w:szCs w:val="22"/>
      <w:lang w:val="fr-CH"/>
    </w:rPr>
  </w:style>
  <w:style w:type="character" w:customStyle="1" w:styleId="ListenabsatzZchn">
    <w:name w:val="Listenabsatz Zchn"/>
    <w:aliases w:val="Par. de liste Zchn,FooterText Zchn,Bullet List Zchn,List Paragraph1 Zchn,numbered Zchn,Paragraphe de liste1 Zchn,Bulletr List Paragraph Zchn,列出段落 Zchn,列出段落1 Zchn,List Paragraph2 Zchn,List Paragraph21 Zchn,Parágrafo da Lista1 Zchn"/>
    <w:basedOn w:val="Absatz-Standardschriftart"/>
    <w:link w:val="Listenabsatz"/>
    <w:uiPriority w:val="34"/>
    <w:locked/>
    <w:rsid w:val="00D053F3"/>
    <w:rPr>
      <w:sz w:val="18"/>
    </w:rPr>
  </w:style>
  <w:style w:type="character" w:styleId="NichtaufgelsteErwhnung">
    <w:name w:val="Unresolved Mention"/>
    <w:basedOn w:val="Absatz-Standardschriftart"/>
    <w:uiPriority w:val="99"/>
    <w:semiHidden/>
    <w:unhideWhenUsed/>
    <w:rsid w:val="00644C09"/>
    <w:rPr>
      <w:color w:val="605E5C"/>
      <w:shd w:val="clear" w:color="auto" w:fill="E1DFDD"/>
    </w:rPr>
  </w:style>
  <w:style w:type="table" w:customStyle="1" w:styleId="Grilledutableau2">
    <w:name w:val="Grille du tableau2"/>
    <w:basedOn w:val="NormaleTabelle"/>
    <w:next w:val="Tabellenraster"/>
    <w:uiPriority w:val="59"/>
    <w:rsid w:val="00C50D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renault.ch/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FBAF2403E479BA2BCBC800AA88FAE"/>
        <w:category>
          <w:name w:val="Allgemein"/>
          <w:gallery w:val="placeholder"/>
        </w:category>
        <w:types>
          <w:type w:val="bbPlcHdr"/>
        </w:types>
        <w:behaviors>
          <w:behavior w:val="content"/>
        </w:behaviors>
        <w:guid w:val="{4FF4B541-67FB-4214-B900-DA61655ADF03}"/>
      </w:docPartPr>
      <w:docPartBody>
        <w:p w:rsidR="005C190E" w:rsidRDefault="006C1326" w:rsidP="006C1326">
          <w:pPr>
            <w:pStyle w:val="AFBFBAF2403E479BA2BCBC800AA88FAE"/>
          </w:pPr>
          <w:r w:rsidRPr="00021D16">
            <w:rPr>
              <w:rStyle w:val="Platzhalt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3C"/>
    <w:rsid w:val="00147F3E"/>
    <w:rsid w:val="004836FC"/>
    <w:rsid w:val="005C190E"/>
    <w:rsid w:val="005E31E5"/>
    <w:rsid w:val="006C1326"/>
    <w:rsid w:val="008116ED"/>
    <w:rsid w:val="008A3CBD"/>
    <w:rsid w:val="009460F9"/>
    <w:rsid w:val="0097120B"/>
    <w:rsid w:val="00B302F8"/>
    <w:rsid w:val="00B4247C"/>
    <w:rsid w:val="00CD2F3C"/>
    <w:rsid w:val="00DD1085"/>
    <w:rsid w:val="00FE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2981E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1326"/>
    <w:rPr>
      <w:color w:val="808080"/>
    </w:rPr>
  </w:style>
  <w:style w:type="paragraph" w:customStyle="1" w:styleId="AFBFBAF2403E479BA2BCBC800AA88FAE">
    <w:name w:val="AFBFBAF2403E479BA2BCBC800AA88FAE"/>
    <w:rsid w:val="006C1326"/>
    <w:pPr>
      <w:spacing w:after="160" w:line="259" w:lineRule="auto"/>
    </w:pPr>
    <w:rPr>
      <w:sz w:val="22"/>
      <w:szCs w:val="22"/>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5419E-F228-4AE1-8BBA-BA235435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D7625-FF0C-4706-B65E-45CD48E13F6B}">
  <ds:schemaRefs>
    <ds:schemaRef ds:uri="http://schemas.microsoft.com/office/infopath/2007/PartnerControls"/>
    <ds:schemaRef ds:uri="http://purl.org/dc/terms/"/>
    <ds:schemaRef ds:uri="c941a241-5a79-4c55-b809-9e00ac9e85a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e15f707-2188-437d-9cfa-2f59b5c7f043"/>
    <ds:schemaRef ds:uri="http://www.w3.org/XML/1998/namespace"/>
    <ds:schemaRef ds:uri="http://purl.org/dc/dcmitype/"/>
  </ds:schemaRefs>
</ds:datastoreItem>
</file>

<file path=customXml/itemProps3.xml><?xml version="1.0" encoding="utf-8"?>
<ds:datastoreItem xmlns:ds="http://schemas.openxmlformats.org/officeDocument/2006/customXml" ds:itemID="{EA48FD4F-8FE2-4B3D-80F9-43C3E90BB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4764</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Patrick Aulehla</cp:lastModifiedBy>
  <cp:revision>13</cp:revision>
  <cp:lastPrinted>2021-04-26T11:47:00Z</cp:lastPrinted>
  <dcterms:created xsi:type="dcterms:W3CDTF">2022-01-04T10:11:00Z</dcterms:created>
  <dcterms:modified xsi:type="dcterms:W3CDTF">2022-05-16T08:57:00Z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2021-06-03T10:09:07Z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